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46B2" w14:textId="77777777" w:rsidR="001B6BB6" w:rsidRDefault="001B6BB6">
      <w:pPr>
        <w:pStyle w:val="1"/>
        <w:rPr>
          <w:rFonts w:hint="eastAsia"/>
        </w:rPr>
      </w:pPr>
      <w:r>
        <w:rPr>
          <w:rFonts w:hint="eastAsia"/>
        </w:rPr>
        <w:t>モバイルワーク規定</w:t>
      </w:r>
    </w:p>
    <w:p w14:paraId="41E2D376" w14:textId="77777777" w:rsidR="001B6BB6" w:rsidRDefault="001B6BB6">
      <w:pPr>
        <w:pStyle w:val="3"/>
        <w:rPr>
          <w:rFonts w:hint="eastAsia"/>
        </w:rPr>
      </w:pPr>
      <w:r>
        <w:rPr>
          <w:rFonts w:hint="eastAsia"/>
        </w:rPr>
        <w:t>（総則）</w:t>
      </w:r>
    </w:p>
    <w:p w14:paraId="35D72392" w14:textId="77777777" w:rsidR="001B6BB6" w:rsidRDefault="001B6BB6">
      <w:pPr>
        <w:pStyle w:val="a3"/>
        <w:rPr>
          <w:rFonts w:hint="eastAsia"/>
        </w:rPr>
      </w:pPr>
      <w:r>
        <w:rPr>
          <w:rFonts w:hint="eastAsia"/>
        </w:rPr>
        <w:t>第１条　この規定は、モバイルワークの取り扱いについて定める。</w:t>
      </w:r>
    </w:p>
    <w:p w14:paraId="197C5961" w14:textId="77777777" w:rsidR="001B6BB6" w:rsidRDefault="001B6BB6">
      <w:pPr>
        <w:pStyle w:val="3"/>
        <w:rPr>
          <w:rFonts w:hint="eastAsia"/>
        </w:rPr>
      </w:pPr>
      <w:r>
        <w:rPr>
          <w:rFonts w:hint="eastAsia"/>
        </w:rPr>
        <w:t>（定義）</w:t>
      </w:r>
    </w:p>
    <w:p w14:paraId="527DA0B3" w14:textId="77777777" w:rsidR="001B6BB6" w:rsidRDefault="001B6BB6">
      <w:pPr>
        <w:pStyle w:val="a3"/>
        <w:rPr>
          <w:rFonts w:hint="eastAsia"/>
        </w:rPr>
      </w:pPr>
      <w:r>
        <w:rPr>
          <w:rFonts w:hint="eastAsia"/>
        </w:rPr>
        <w:t>第２条　この規定において「モバイルワーク」とは、社員が自宅から取引先に直行して業務を行い、業務が終了したら、取引先から自宅に直帰する制度をいう。</w:t>
      </w:r>
    </w:p>
    <w:p w14:paraId="388AD14A" w14:textId="77777777" w:rsidR="001B6BB6" w:rsidRDefault="001B6BB6">
      <w:pPr>
        <w:pStyle w:val="3"/>
        <w:rPr>
          <w:rFonts w:hint="eastAsia"/>
        </w:rPr>
      </w:pPr>
      <w:r>
        <w:rPr>
          <w:rFonts w:hint="eastAsia"/>
        </w:rPr>
        <w:t>（目的）</w:t>
      </w:r>
    </w:p>
    <w:p w14:paraId="408BCAB1" w14:textId="77777777" w:rsidR="001B6BB6" w:rsidRDefault="001B6BB6">
      <w:pPr>
        <w:pStyle w:val="a3"/>
        <w:rPr>
          <w:rFonts w:hint="eastAsia"/>
        </w:rPr>
      </w:pPr>
      <w:r>
        <w:rPr>
          <w:rFonts w:hint="eastAsia"/>
        </w:rPr>
        <w:t>第３条　モバイルワークの目的は、次のとおりである。</w:t>
      </w:r>
    </w:p>
    <w:p w14:paraId="4DEBB4BA" w14:textId="77777777" w:rsidR="001B6BB6" w:rsidRDefault="001B6BB6">
      <w:pPr>
        <w:pStyle w:val="a4"/>
        <w:rPr>
          <w:rFonts w:hint="eastAsia"/>
        </w:rPr>
      </w:pPr>
      <w:r>
        <w:rPr>
          <w:rFonts w:hint="eastAsia"/>
        </w:rPr>
        <w:t>（１）時間を有効に活用して業務の効率化を図ること。生産性の向上を図ること</w:t>
      </w:r>
    </w:p>
    <w:p w14:paraId="668127E6" w14:textId="77777777" w:rsidR="001B6BB6" w:rsidRDefault="001B6BB6">
      <w:pPr>
        <w:pStyle w:val="a4"/>
        <w:rPr>
          <w:rFonts w:hint="eastAsia"/>
        </w:rPr>
      </w:pPr>
      <w:r>
        <w:rPr>
          <w:rFonts w:hint="eastAsia"/>
        </w:rPr>
        <w:t>（２）会社生活と家庭生活とのバランスを図ること</w:t>
      </w:r>
    </w:p>
    <w:p w14:paraId="03E484B7" w14:textId="77777777" w:rsidR="001B6BB6" w:rsidRDefault="001B6BB6">
      <w:pPr>
        <w:pStyle w:val="a4"/>
        <w:rPr>
          <w:rFonts w:hint="eastAsia"/>
        </w:rPr>
      </w:pPr>
      <w:r>
        <w:rPr>
          <w:rFonts w:hint="eastAsia"/>
        </w:rPr>
        <w:t>（３）時間的・精神的なゆとりを向上させること</w:t>
      </w:r>
    </w:p>
    <w:p w14:paraId="70C41201" w14:textId="77777777" w:rsidR="001B6BB6" w:rsidRDefault="001B6BB6">
      <w:pPr>
        <w:pStyle w:val="a4"/>
        <w:rPr>
          <w:rFonts w:hint="eastAsia"/>
        </w:rPr>
      </w:pPr>
      <w:r>
        <w:rPr>
          <w:rFonts w:hint="eastAsia"/>
        </w:rPr>
        <w:t>（４）勤労意欲の向上を図ること</w:t>
      </w:r>
    </w:p>
    <w:p w14:paraId="2CF3B30A" w14:textId="77777777" w:rsidR="001B6BB6" w:rsidRDefault="001B6BB6">
      <w:pPr>
        <w:pStyle w:val="3"/>
        <w:rPr>
          <w:rFonts w:hint="eastAsia"/>
        </w:rPr>
      </w:pPr>
      <w:r>
        <w:rPr>
          <w:rFonts w:hint="eastAsia"/>
        </w:rPr>
        <w:t>（対象者）</w:t>
      </w:r>
    </w:p>
    <w:p w14:paraId="1C285815" w14:textId="77777777" w:rsidR="001B6BB6" w:rsidRDefault="001B6BB6">
      <w:pPr>
        <w:pStyle w:val="a3"/>
        <w:rPr>
          <w:rFonts w:hint="eastAsia"/>
        </w:rPr>
      </w:pPr>
      <w:r>
        <w:rPr>
          <w:rFonts w:hint="eastAsia"/>
        </w:rPr>
        <w:t>第４条　会社は、次の条件を満たす者に対し、モバイルワークを命令する。</w:t>
      </w:r>
    </w:p>
    <w:p w14:paraId="52C7E21D" w14:textId="77777777" w:rsidR="001B6BB6" w:rsidRDefault="001B6BB6">
      <w:pPr>
        <w:pStyle w:val="a4"/>
        <w:rPr>
          <w:rFonts w:hint="eastAsia"/>
        </w:rPr>
      </w:pPr>
      <w:r>
        <w:rPr>
          <w:rFonts w:hint="eastAsia"/>
        </w:rPr>
        <w:t>（１）営業に従事すること</w:t>
      </w:r>
    </w:p>
    <w:p w14:paraId="593A4D1F" w14:textId="77777777" w:rsidR="001B6BB6" w:rsidRDefault="001B6BB6">
      <w:pPr>
        <w:pStyle w:val="a4"/>
        <w:rPr>
          <w:rFonts w:hint="eastAsia"/>
        </w:rPr>
      </w:pPr>
      <w:r>
        <w:rPr>
          <w:rFonts w:hint="eastAsia"/>
        </w:rPr>
        <w:t>（２）営業経験２年以上</w:t>
      </w:r>
    </w:p>
    <w:p w14:paraId="2CAD8F41" w14:textId="77777777" w:rsidR="001B6BB6" w:rsidRDefault="001B6BB6">
      <w:pPr>
        <w:pStyle w:val="a4"/>
        <w:rPr>
          <w:rFonts w:hint="eastAsia"/>
        </w:rPr>
      </w:pPr>
      <w:r>
        <w:rPr>
          <w:rFonts w:hint="eastAsia"/>
        </w:rPr>
        <w:t>（３）勤務態度が良好であること</w:t>
      </w:r>
    </w:p>
    <w:p w14:paraId="195D8728" w14:textId="77777777" w:rsidR="001B6BB6" w:rsidRDefault="001B6BB6">
      <w:pPr>
        <w:pStyle w:val="a4"/>
        <w:rPr>
          <w:rFonts w:hint="eastAsia"/>
        </w:rPr>
      </w:pPr>
      <w:r>
        <w:rPr>
          <w:rFonts w:hint="eastAsia"/>
        </w:rPr>
        <w:t>（４）時間管理能力が優れていること</w:t>
      </w:r>
    </w:p>
    <w:p w14:paraId="3416DB81" w14:textId="77777777" w:rsidR="001B6BB6" w:rsidRDefault="001B6BB6">
      <w:pPr>
        <w:pStyle w:val="3"/>
        <w:rPr>
          <w:rFonts w:hint="eastAsia"/>
        </w:rPr>
      </w:pPr>
      <w:r>
        <w:rPr>
          <w:rFonts w:hint="eastAsia"/>
        </w:rPr>
        <w:t>（勤務形態）</w:t>
      </w:r>
    </w:p>
    <w:p w14:paraId="6BEFB2C3" w14:textId="77777777" w:rsidR="001B6BB6" w:rsidRDefault="001B6BB6">
      <w:pPr>
        <w:pStyle w:val="a3"/>
        <w:rPr>
          <w:rFonts w:hint="eastAsia"/>
        </w:rPr>
      </w:pPr>
      <w:r>
        <w:rPr>
          <w:rFonts w:hint="eastAsia"/>
        </w:rPr>
        <w:t>第５条　会社からモバイルワークを命令された者（以下、「モバイルワーカー」という。）は、自宅から取引先へ直行して営業活動を行い、営業活動終了後自宅へ直帰することができる。</w:t>
      </w:r>
    </w:p>
    <w:p w14:paraId="65A9C6F1" w14:textId="77777777" w:rsidR="001B6BB6" w:rsidRDefault="001B6BB6">
      <w:pPr>
        <w:pStyle w:val="3"/>
        <w:rPr>
          <w:rFonts w:hint="eastAsia"/>
        </w:rPr>
      </w:pPr>
      <w:r>
        <w:rPr>
          <w:rFonts w:hint="eastAsia"/>
        </w:rPr>
        <w:t>（勤務時間の算定）</w:t>
      </w:r>
    </w:p>
    <w:p w14:paraId="3D41FF2A" w14:textId="77777777" w:rsidR="001B6BB6" w:rsidRDefault="001B6BB6">
      <w:pPr>
        <w:pStyle w:val="a3"/>
        <w:rPr>
          <w:rFonts w:hint="eastAsia"/>
        </w:rPr>
      </w:pPr>
      <w:r>
        <w:rPr>
          <w:rFonts w:hint="eastAsia"/>
        </w:rPr>
        <w:t>第６条　モバイルワーカーは、１日８時間勤務したものとみなす。</w:t>
      </w:r>
    </w:p>
    <w:p w14:paraId="27E6D283" w14:textId="77777777" w:rsidR="001B6BB6" w:rsidRDefault="001B6BB6">
      <w:pPr>
        <w:pStyle w:val="3"/>
        <w:rPr>
          <w:rFonts w:hint="eastAsia"/>
        </w:rPr>
      </w:pPr>
      <w:r>
        <w:rPr>
          <w:rFonts w:hint="eastAsia"/>
        </w:rPr>
        <w:t>（業務報告）</w:t>
      </w:r>
    </w:p>
    <w:p w14:paraId="5D26C6C7" w14:textId="77777777" w:rsidR="001B6BB6" w:rsidRDefault="001B6BB6">
      <w:pPr>
        <w:pStyle w:val="a3"/>
        <w:rPr>
          <w:rFonts w:hint="eastAsia"/>
        </w:rPr>
      </w:pPr>
      <w:r>
        <w:rPr>
          <w:rFonts w:hint="eastAsia"/>
        </w:rPr>
        <w:t>第７条　モバイルワーカーは、パソコン、パソコン端末、携帯電話等により、営業の状況を毎日定期的、かつ、正確に、会社に報告しなければならない。</w:t>
      </w:r>
    </w:p>
    <w:p w14:paraId="33A49C4E" w14:textId="77777777" w:rsidR="001B6BB6" w:rsidRDefault="001B6BB6">
      <w:pPr>
        <w:pStyle w:val="3"/>
        <w:rPr>
          <w:rFonts w:hint="eastAsia"/>
        </w:rPr>
      </w:pPr>
      <w:r>
        <w:rPr>
          <w:rFonts w:hint="eastAsia"/>
        </w:rPr>
        <w:t>（出社）</w:t>
      </w:r>
    </w:p>
    <w:p w14:paraId="4D0D3846" w14:textId="77777777" w:rsidR="001B6BB6" w:rsidRDefault="001B6BB6">
      <w:pPr>
        <w:pStyle w:val="a3"/>
        <w:rPr>
          <w:rFonts w:hint="eastAsia"/>
        </w:rPr>
      </w:pPr>
      <w:r>
        <w:rPr>
          <w:rFonts w:hint="eastAsia"/>
        </w:rPr>
        <w:t>第８条　モバイルワーカーは、毎週少なくとも１回は会社に出社し、営業の状況を報告するとともに、営業の遂行等について会社の指示命令を受けなければならない。</w:t>
      </w:r>
    </w:p>
    <w:p w14:paraId="0F34AA67" w14:textId="77777777" w:rsidR="001B6BB6" w:rsidRDefault="001B6BB6">
      <w:pPr>
        <w:pStyle w:val="3"/>
        <w:rPr>
          <w:rFonts w:hint="eastAsia"/>
        </w:rPr>
      </w:pPr>
      <w:r>
        <w:rPr>
          <w:rFonts w:hint="eastAsia"/>
        </w:rPr>
        <w:t>（届出）</w:t>
      </w:r>
    </w:p>
    <w:p w14:paraId="7279E424" w14:textId="77777777" w:rsidR="001B6BB6" w:rsidRDefault="001B6BB6">
      <w:pPr>
        <w:pStyle w:val="a3"/>
        <w:rPr>
          <w:rFonts w:hint="eastAsia"/>
        </w:rPr>
      </w:pPr>
      <w:r>
        <w:rPr>
          <w:rFonts w:hint="eastAsia"/>
        </w:rPr>
        <w:t>第９条　モバイルワーカーは、次のいずれかに該当するときは、事前に会社に届け出なければならない。</w:t>
      </w:r>
    </w:p>
    <w:p w14:paraId="49323828" w14:textId="77777777" w:rsidR="001B6BB6" w:rsidRDefault="001B6BB6">
      <w:pPr>
        <w:pStyle w:val="a4"/>
        <w:rPr>
          <w:rFonts w:hint="eastAsia"/>
        </w:rPr>
      </w:pPr>
      <w:r>
        <w:rPr>
          <w:rFonts w:hint="eastAsia"/>
        </w:rPr>
        <w:t>（１）深夜（午後10時～午前５時）に業務を行うとき</w:t>
      </w:r>
    </w:p>
    <w:p w14:paraId="26A132C5" w14:textId="77777777" w:rsidR="001B6BB6" w:rsidRDefault="001B6BB6">
      <w:pPr>
        <w:pStyle w:val="a4"/>
        <w:rPr>
          <w:rFonts w:hint="eastAsia"/>
        </w:rPr>
      </w:pPr>
      <w:r>
        <w:rPr>
          <w:rFonts w:hint="eastAsia"/>
        </w:rPr>
        <w:t>（２）休日に業務を行うとき</w:t>
      </w:r>
    </w:p>
    <w:p w14:paraId="11257A0C" w14:textId="77777777" w:rsidR="001B6BB6" w:rsidRDefault="001B6BB6">
      <w:pPr>
        <w:pStyle w:val="a4"/>
        <w:rPr>
          <w:rFonts w:hint="eastAsia"/>
        </w:rPr>
      </w:pPr>
      <w:r>
        <w:rPr>
          <w:rFonts w:hint="eastAsia"/>
        </w:rPr>
        <w:t>（３）年次有給休暇を取得するとき</w:t>
      </w:r>
    </w:p>
    <w:p w14:paraId="65C7E6F7" w14:textId="77777777" w:rsidR="001B6BB6" w:rsidRDefault="001B6BB6">
      <w:pPr>
        <w:pStyle w:val="a4"/>
        <w:rPr>
          <w:rFonts w:hint="eastAsia"/>
        </w:rPr>
      </w:pPr>
      <w:r>
        <w:rPr>
          <w:rFonts w:hint="eastAsia"/>
        </w:rPr>
        <w:t>（４）特別休暇を取得するとき</w:t>
      </w:r>
    </w:p>
    <w:p w14:paraId="40F46BF2" w14:textId="77777777" w:rsidR="001B6BB6" w:rsidRDefault="001B6BB6">
      <w:pPr>
        <w:pStyle w:val="a4"/>
        <w:rPr>
          <w:rFonts w:hint="eastAsia"/>
        </w:rPr>
      </w:pPr>
      <w:r>
        <w:rPr>
          <w:rFonts w:hint="eastAsia"/>
        </w:rPr>
        <w:t>（５）所定労働日に個人的事情（たとえば、身体の不調）で業務を行わないとき</w:t>
      </w:r>
    </w:p>
    <w:p w14:paraId="7BDDF110" w14:textId="77777777" w:rsidR="001B6BB6" w:rsidRDefault="001B6BB6">
      <w:pPr>
        <w:pStyle w:val="3"/>
        <w:rPr>
          <w:rFonts w:hint="eastAsia"/>
        </w:rPr>
      </w:pPr>
      <w:r>
        <w:rPr>
          <w:rFonts w:hint="eastAsia"/>
        </w:rPr>
        <w:t>（交通費の支給）</w:t>
      </w:r>
    </w:p>
    <w:p w14:paraId="0C75DDF7" w14:textId="77777777" w:rsidR="001B6BB6" w:rsidRDefault="001B6BB6">
      <w:pPr>
        <w:pStyle w:val="a3"/>
        <w:rPr>
          <w:rFonts w:hint="eastAsia"/>
        </w:rPr>
      </w:pPr>
      <w:r>
        <w:rPr>
          <w:rFonts w:hint="eastAsia"/>
        </w:rPr>
        <w:t>第10条　モバイルワーカーに対しては、交通費（マイカーを使用するときは、ガソリン代、</w:t>
      </w:r>
      <w:r>
        <w:rPr>
          <w:rFonts w:hint="eastAsia"/>
        </w:rPr>
        <w:lastRenderedPageBreak/>
        <w:t>駐車料金等）の実費を支給する。</w:t>
      </w:r>
    </w:p>
    <w:p w14:paraId="20D0F69E" w14:textId="77777777" w:rsidR="001B6BB6" w:rsidRDefault="001B6BB6">
      <w:pPr>
        <w:pStyle w:val="3"/>
        <w:rPr>
          <w:rFonts w:hint="eastAsia"/>
        </w:rPr>
      </w:pPr>
      <w:r>
        <w:rPr>
          <w:rFonts w:hint="eastAsia"/>
        </w:rPr>
        <w:t>（交通安全）</w:t>
      </w:r>
    </w:p>
    <w:p w14:paraId="0B91D37C" w14:textId="77777777" w:rsidR="001B6BB6" w:rsidRDefault="001B6BB6">
      <w:pPr>
        <w:pStyle w:val="a3"/>
        <w:rPr>
          <w:rFonts w:hint="eastAsia"/>
        </w:rPr>
      </w:pPr>
      <w:r>
        <w:rPr>
          <w:rFonts w:hint="eastAsia"/>
        </w:rPr>
        <w:t>第11条　モバイルワーカーは、交通安全に十分注意して業務を遂行しなければならない。交通事故を起こしたとき、または、交通事故に遭ったときは、速やかに会社に連絡し、その指示に従わなければならない。</w:t>
      </w:r>
    </w:p>
    <w:p w14:paraId="746AE57B" w14:textId="77777777" w:rsidR="001B6BB6" w:rsidRDefault="001B6BB6">
      <w:pPr>
        <w:pStyle w:val="3"/>
        <w:rPr>
          <w:rFonts w:hint="eastAsia"/>
        </w:rPr>
      </w:pPr>
      <w:r>
        <w:rPr>
          <w:rFonts w:hint="eastAsia"/>
        </w:rPr>
        <w:t>（命令の取り消し）</w:t>
      </w:r>
    </w:p>
    <w:p w14:paraId="43F28AAE" w14:textId="77777777" w:rsidR="001B6BB6" w:rsidRDefault="001B6BB6">
      <w:pPr>
        <w:pStyle w:val="a3"/>
        <w:rPr>
          <w:rFonts w:hint="eastAsia"/>
        </w:rPr>
      </w:pPr>
      <w:r>
        <w:rPr>
          <w:rFonts w:hint="eastAsia"/>
        </w:rPr>
        <w:t>第12条　モバイルワーカーが次のいずれかに該当するときは、モバイルワークの命令を取り消すことがある。</w:t>
      </w:r>
    </w:p>
    <w:p w14:paraId="4ABF1DBC" w14:textId="77777777" w:rsidR="001B6BB6" w:rsidRDefault="001B6BB6">
      <w:pPr>
        <w:pStyle w:val="a4"/>
        <w:rPr>
          <w:rFonts w:hint="eastAsia"/>
        </w:rPr>
      </w:pPr>
      <w:r>
        <w:rPr>
          <w:rFonts w:hint="eastAsia"/>
        </w:rPr>
        <w:t>（１）業務の生産性が著しく悪いとき</w:t>
      </w:r>
    </w:p>
    <w:p w14:paraId="20E49E0D" w14:textId="77777777" w:rsidR="001B6BB6" w:rsidRDefault="001B6BB6">
      <w:pPr>
        <w:pStyle w:val="a4"/>
        <w:rPr>
          <w:rFonts w:hint="eastAsia"/>
        </w:rPr>
      </w:pPr>
      <w:r>
        <w:rPr>
          <w:rFonts w:hint="eastAsia"/>
        </w:rPr>
        <w:t>（２）業務の報告、連絡が著しく悪いとき</w:t>
      </w:r>
    </w:p>
    <w:p w14:paraId="7D9009A6" w14:textId="77777777" w:rsidR="001B6BB6" w:rsidRDefault="001B6BB6">
      <w:pPr>
        <w:pStyle w:val="a4"/>
        <w:rPr>
          <w:rFonts w:hint="eastAsia"/>
        </w:rPr>
      </w:pPr>
      <w:r>
        <w:rPr>
          <w:rFonts w:hint="eastAsia"/>
        </w:rPr>
        <w:t>（３）その他モバイルワーカーとしてふさわしくないと判断されるとき</w:t>
      </w:r>
    </w:p>
    <w:p w14:paraId="19CF1699" w14:textId="77777777" w:rsidR="001B6BB6" w:rsidRDefault="001B6BB6">
      <w:pPr>
        <w:pStyle w:val="20"/>
        <w:rPr>
          <w:rFonts w:hint="eastAsia"/>
        </w:rPr>
      </w:pPr>
      <w:r>
        <w:rPr>
          <w:rFonts w:hint="eastAsia"/>
        </w:rPr>
        <w:t>（付則）　この規定は、○年○月○日から施行する。</w:t>
      </w:r>
    </w:p>
    <w:sectPr w:rsidR="001B6BB6">
      <w:pgSz w:w="11901" w:h="16840"/>
      <w:pgMar w:top="2041" w:right="1814" w:bottom="2041" w:left="1814" w:header="794" w:footer="851" w:gutter="0"/>
      <w:cols w:space="425"/>
      <w:docGrid w:type="lines" w:linePitch="30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0">
      <wne:acd wne:acdName="acd0"/>
    </wne:keymap>
    <wne:keymap wne:kcmPrimary="0071">
      <wne:acd wne:acdName="acd1"/>
    </wne:keymap>
    <wne:keymap wne:kcmPrimary="0072">
      <wne:acd wne:acdName="acd5"/>
    </wne:keymap>
    <wne:keymap wne:kcmPrimary="0073">
      <wne:acd wne:acdName="acd4"/>
    </wne:keymap>
    <wne:keymap wne:kcmPrimary="0170">
      <wne:acd wne:acdName="acd2"/>
    </wne:keymap>
    <wne:keymap wne:kcmPrimary="0171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AMA" wne:acdName="acd0" wne:fciIndexBasedOn="0065"/>
    <wne:acd wne:argValue="AQAAAEMA" wne:acdName="acd1" wne:fciIndexBasedOn="0065"/>
    <wne:acd wne:argValue="AQAAAAEA" wne:acdName="acd2" wne:fciIndexBasedOn="0065"/>
    <wne:acd wne:argValue="AQAAAAIA" wne:acdName="acd3" wne:fciIndexBasedOn="0065"/>
    <wne:acd wne:argValue="AQAAAFAA" wne:acdName="acd4" wne:fciIndexBasedOn="0065"/>
    <wne:acd wne:argValue="AgAsZ4dl8lZ/MA==" wne:acdName="acd5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40"/>
  <w:drawingGridVerticalSpacing w:val="150"/>
  <w:displayHorizontalDrawingGridEvery w:val="0"/>
  <w:displayVerticalDrawingGridEvery w:val="2"/>
  <w:doNotUseMarginsForDrawingGridOrigin/>
  <w:drawingGridHorizontalOrigin w:val="1814"/>
  <w:drawingGridVerticalOrigin w:val="1588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96"/>
    <w:rsid w:val="001016DB"/>
    <w:rsid w:val="001B6BB6"/>
    <w:rsid w:val="00B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6BA9B4"/>
  <w15:chartTrackingRefBased/>
  <w15:docId w15:val="{93C0B612-BF07-4AD5-A141-D154DEB3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napToGrid w:val="0"/>
      <w:spacing w:afterLines="50" w:after="150"/>
      <w:jc w:val="center"/>
      <w:outlineLvl w:val="0"/>
    </w:pPr>
    <w:rPr>
      <w:rFonts w:ascii="Helvetica" w:eastAsia="ＭＳ ゴシック" w:hAnsi="Helvetica"/>
      <w:b/>
      <w:sz w:val="24"/>
    </w:rPr>
  </w:style>
  <w:style w:type="paragraph" w:styleId="2">
    <w:name w:val="heading 2"/>
    <w:basedOn w:val="a"/>
    <w:next w:val="a"/>
    <w:qFormat/>
    <w:pPr>
      <w:keepNext/>
      <w:spacing w:beforeLines="80" w:before="240" w:afterLines="50" w:after="150"/>
      <w:jc w:val="center"/>
      <w:outlineLvl w:val="1"/>
    </w:pPr>
    <w:rPr>
      <w:rFonts w:ascii="Helvetica" w:eastAsia="ＭＳ ゴシック" w:hAnsi="Helvetica"/>
      <w:b/>
      <w:sz w:val="22"/>
    </w:rPr>
  </w:style>
  <w:style w:type="paragraph" w:styleId="3">
    <w:name w:val="heading 3"/>
    <w:basedOn w:val="a"/>
    <w:next w:val="a"/>
    <w:qFormat/>
    <w:pPr>
      <w:keepNext/>
      <w:spacing w:beforeLines="20" w:before="60"/>
      <w:ind w:leftChars="-50" w:left="-100"/>
      <w:outlineLvl w:val="2"/>
    </w:pPr>
    <w:rPr>
      <w:rFonts w:ascii="Helvetica" w:eastAsia="ＭＳ ゴシック" w:hAnsi="Helvetic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left="600" w:hangingChars="300" w:hanging="600"/>
    </w:pPr>
  </w:style>
  <w:style w:type="paragraph" w:styleId="a4">
    <w:name w:val="Body Text Indent"/>
    <w:basedOn w:val="a"/>
    <w:semiHidden/>
    <w:pPr>
      <w:ind w:leftChars="400" w:left="1400" w:hangingChars="300" w:hanging="600"/>
    </w:pPr>
  </w:style>
  <w:style w:type="paragraph" w:styleId="20">
    <w:name w:val="Body Text 2"/>
    <w:basedOn w:val="a"/>
    <w:semiHidden/>
    <w:pPr>
      <w:spacing w:beforeLines="50" w:before="150"/>
      <w:ind w:leftChars="-50" w:left="700" w:hangingChars="400" w:hanging="800"/>
    </w:pPr>
    <w:rPr>
      <w:color w:val="000000"/>
    </w:rPr>
  </w:style>
  <w:style w:type="paragraph" w:customStyle="1" w:styleId="a5">
    <w:name w:val="本文囲み"/>
    <w:basedOn w:val="a4"/>
    <w:pPr>
      <w:ind w:left="400" w:firstLineChars="0" w:firstLine="0"/>
    </w:pPr>
    <w:rPr>
      <w:color w:val="000000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モバイルワーク規定</vt:lpstr>
      <vt:lpstr>モバイルワーク規定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モバイルワーク規定</dc:title>
  <dc:subject/>
  <dc:creator>モバイルワーク規定</dc:creator>
  <cp:keywords/>
  <cp:lastModifiedBy>fine business</cp:lastModifiedBy>
  <cp:revision>2</cp:revision>
  <dcterms:created xsi:type="dcterms:W3CDTF">2021-12-13T23:59:00Z</dcterms:created>
  <dcterms:modified xsi:type="dcterms:W3CDTF">2021-12-13T23:59:00Z</dcterms:modified>
</cp:coreProperties>
</file>