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9A18" w14:textId="77777777" w:rsidR="00021CDD" w:rsidRDefault="00021CDD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リーダーのコミュニケーション度チェックリスト</w:t>
      </w:r>
    </w:p>
    <w:p w14:paraId="04FF7293" w14:textId="77777777" w:rsidR="00021CDD" w:rsidRDefault="00021CDD">
      <w:pPr>
        <w:rPr>
          <w:rFonts w:hint="eastAsia"/>
          <w:sz w:val="24"/>
        </w:rPr>
      </w:pPr>
    </w:p>
    <w:p w14:paraId="56DB1B70" w14:textId="77777777" w:rsidR="00021CDD" w:rsidRDefault="00021CDD">
      <w:pPr>
        <w:pStyle w:val="a3"/>
        <w:tabs>
          <w:tab w:val="clear" w:pos="4252"/>
          <w:tab w:val="clear" w:pos="8504"/>
        </w:tabs>
        <w:spacing w:beforeLines="50" w:before="200"/>
        <w:rPr>
          <w:rFonts w:hint="eastAsia"/>
        </w:rPr>
      </w:pPr>
      <w:r>
        <w:rPr>
          <w:rFonts w:hint="eastAsia"/>
        </w:rPr>
        <w:t>※以下の設問について評価する。</w:t>
      </w:r>
    </w:p>
    <w:p w14:paraId="2EB86DB5" w14:textId="36BC8B7E" w:rsidR="00021CDD" w:rsidRDefault="006B4742">
      <w:pPr>
        <w:pStyle w:val="a3"/>
        <w:tabs>
          <w:tab w:val="clear" w:pos="4252"/>
          <w:tab w:val="clear" w:pos="8504"/>
        </w:tabs>
        <w:spacing w:beforeLines="50" w:before="200" w:afterLines="50" w:after="200"/>
        <w:rPr>
          <w:rFonts w:hint="eastAsia"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E16D3C" wp14:editId="45A3C4AA">
                <wp:simplePos x="0" y="0"/>
                <wp:positionH relativeFrom="column">
                  <wp:posOffset>3642360</wp:posOffset>
                </wp:positionH>
                <wp:positionV relativeFrom="paragraph">
                  <wp:posOffset>298450</wp:posOffset>
                </wp:positionV>
                <wp:extent cx="1701165" cy="0"/>
                <wp:effectExtent l="7620" t="9525" r="571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16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9B59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8pt,23.5pt" to="420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" strokeweight=".3pt"/>
            </w:pict>
          </mc:Fallback>
        </mc:AlternateContent>
      </w:r>
      <w:r w:rsidR="00021CDD">
        <w:rPr>
          <w:rFonts w:hint="eastAsia"/>
          <w:sz w:val="18"/>
        </w:rPr>
        <w:t>【評価】　２…できている　１…どちらとも　０…できていない　　　氏名：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2881"/>
        <w:gridCol w:w="705"/>
        <w:gridCol w:w="604"/>
        <w:gridCol w:w="2881"/>
        <w:gridCol w:w="705"/>
      </w:tblGrid>
      <w:tr w:rsidR="00021CDD" w14:paraId="15BC6225" w14:textId="77777777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604" w:type="dxa"/>
            <w:vAlign w:val="center"/>
          </w:tcPr>
          <w:p w14:paraId="7455804F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881" w:type="dxa"/>
            <w:vAlign w:val="center"/>
          </w:tcPr>
          <w:p w14:paraId="0F284273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　　問</w:t>
            </w:r>
          </w:p>
        </w:tc>
        <w:tc>
          <w:tcPr>
            <w:tcW w:w="705" w:type="dxa"/>
            <w:vAlign w:val="center"/>
          </w:tcPr>
          <w:p w14:paraId="1689F10C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評価点</w:t>
            </w:r>
          </w:p>
        </w:tc>
        <w:tc>
          <w:tcPr>
            <w:tcW w:w="604" w:type="dxa"/>
            <w:vAlign w:val="center"/>
          </w:tcPr>
          <w:p w14:paraId="44F126D6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881" w:type="dxa"/>
            <w:vAlign w:val="center"/>
          </w:tcPr>
          <w:p w14:paraId="726BB289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　　問</w:t>
            </w:r>
          </w:p>
        </w:tc>
        <w:tc>
          <w:tcPr>
            <w:tcW w:w="705" w:type="dxa"/>
            <w:vAlign w:val="center"/>
          </w:tcPr>
          <w:p w14:paraId="28AD26F6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評価点</w:t>
            </w:r>
          </w:p>
        </w:tc>
      </w:tr>
      <w:tr w:rsidR="00021CDD" w14:paraId="34FB2D1D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770DD072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81" w:type="dxa"/>
            <w:vAlign w:val="center"/>
          </w:tcPr>
          <w:p w14:paraId="6802AFA8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話をきくときは相手を見てうなずきながらきく</w:t>
            </w:r>
          </w:p>
        </w:tc>
        <w:tc>
          <w:tcPr>
            <w:tcW w:w="705" w:type="dxa"/>
            <w:vAlign w:val="center"/>
          </w:tcPr>
          <w:p w14:paraId="4A199ED1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53EE8926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881" w:type="dxa"/>
            <w:vAlign w:val="center"/>
          </w:tcPr>
          <w:p w14:paraId="01104CC0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質問するときは前もって何をきくか準備してからきく</w:t>
            </w:r>
          </w:p>
        </w:tc>
        <w:tc>
          <w:tcPr>
            <w:tcW w:w="705" w:type="dxa"/>
            <w:vAlign w:val="center"/>
          </w:tcPr>
          <w:p w14:paraId="695D2256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21CDD" w14:paraId="598FFC27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22FE77BF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81" w:type="dxa"/>
            <w:vAlign w:val="center"/>
          </w:tcPr>
          <w:p w14:paraId="1744956F" w14:textId="77777777" w:rsidR="00021CDD" w:rsidRDefault="00021CDD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質問するときは相手のことを考えてていねいにきく</w:t>
            </w:r>
          </w:p>
        </w:tc>
        <w:tc>
          <w:tcPr>
            <w:tcW w:w="705" w:type="dxa"/>
            <w:vAlign w:val="center"/>
          </w:tcPr>
          <w:p w14:paraId="3D257BE5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620EDF59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881" w:type="dxa"/>
            <w:vAlign w:val="center"/>
          </w:tcPr>
          <w:p w14:paraId="6F9B4D65" w14:textId="77777777" w:rsidR="00021CDD" w:rsidRDefault="00021CDD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話はあっちこっちに飛ばず論理的に進めている</w:t>
            </w:r>
          </w:p>
        </w:tc>
        <w:tc>
          <w:tcPr>
            <w:tcW w:w="705" w:type="dxa"/>
            <w:vAlign w:val="center"/>
          </w:tcPr>
          <w:p w14:paraId="33F50365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21CDD" w14:paraId="39ADFF8E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03C9426F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81" w:type="dxa"/>
            <w:vAlign w:val="center"/>
          </w:tcPr>
          <w:p w14:paraId="5B063CC4" w14:textId="77777777" w:rsidR="00021CDD" w:rsidRDefault="00021CDD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質問者が何をきき出したいのかを意識してきく</w:t>
            </w:r>
          </w:p>
        </w:tc>
        <w:tc>
          <w:tcPr>
            <w:tcW w:w="705" w:type="dxa"/>
            <w:vAlign w:val="center"/>
          </w:tcPr>
          <w:p w14:paraId="19561DFF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17C97D9B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881" w:type="dxa"/>
            <w:vAlign w:val="center"/>
          </w:tcPr>
          <w:p w14:paraId="27E45F1A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事実や事柄だけでなく相手の気持ちもきき出そうとする</w:t>
            </w:r>
          </w:p>
        </w:tc>
        <w:tc>
          <w:tcPr>
            <w:tcW w:w="705" w:type="dxa"/>
            <w:vAlign w:val="center"/>
          </w:tcPr>
          <w:p w14:paraId="7F214055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21CDD" w14:paraId="5AD4B597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6331BC08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81" w:type="dxa"/>
            <w:vAlign w:val="center"/>
          </w:tcPr>
          <w:p w14:paraId="060769C2" w14:textId="77777777" w:rsidR="00021CDD" w:rsidRDefault="00021CDD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自分勝手でなく相手の質問にそった答え方をする</w:t>
            </w:r>
          </w:p>
        </w:tc>
        <w:tc>
          <w:tcPr>
            <w:tcW w:w="705" w:type="dxa"/>
            <w:vAlign w:val="center"/>
          </w:tcPr>
          <w:p w14:paraId="6570EBB3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380F2305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881" w:type="dxa"/>
            <w:vAlign w:val="center"/>
          </w:tcPr>
          <w:p w14:paraId="37BF4D5C" w14:textId="77777777" w:rsidR="00021CDD" w:rsidRDefault="00021CDD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きいていて分からないところは質問してはっきりさせる</w:t>
            </w:r>
          </w:p>
        </w:tc>
        <w:tc>
          <w:tcPr>
            <w:tcW w:w="705" w:type="dxa"/>
            <w:vAlign w:val="center"/>
          </w:tcPr>
          <w:p w14:paraId="41079465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21CDD" w14:paraId="33968DFA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2D4745F6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81" w:type="dxa"/>
            <w:vAlign w:val="center"/>
          </w:tcPr>
          <w:p w14:paraId="2253BB9F" w14:textId="77777777" w:rsidR="00021CDD" w:rsidRDefault="00021CDD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話すときは相手に応じて言葉、表現内容を変えている</w:t>
            </w:r>
          </w:p>
        </w:tc>
        <w:tc>
          <w:tcPr>
            <w:tcW w:w="705" w:type="dxa"/>
            <w:vAlign w:val="center"/>
          </w:tcPr>
          <w:p w14:paraId="015180A8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2EC161DB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881" w:type="dxa"/>
            <w:vAlign w:val="center"/>
          </w:tcPr>
          <w:p w14:paraId="4BD3EA92" w14:textId="77777777" w:rsidR="00021CDD" w:rsidRDefault="00021CDD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相手に分かる言葉・表現で答えるようにしている</w:t>
            </w:r>
          </w:p>
        </w:tc>
        <w:tc>
          <w:tcPr>
            <w:tcW w:w="705" w:type="dxa"/>
            <w:vAlign w:val="center"/>
          </w:tcPr>
          <w:p w14:paraId="1BDACA7B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21CDD" w14:paraId="7323FCA0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31D179A0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881" w:type="dxa"/>
            <w:vAlign w:val="center"/>
          </w:tcPr>
          <w:p w14:paraId="4C33C5BE" w14:textId="77777777" w:rsidR="00021CDD" w:rsidRDefault="00021CDD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相手の言っている言葉だけでなく気持ちもきこうとする</w:t>
            </w:r>
          </w:p>
        </w:tc>
        <w:tc>
          <w:tcPr>
            <w:tcW w:w="705" w:type="dxa"/>
            <w:vAlign w:val="center"/>
          </w:tcPr>
          <w:p w14:paraId="7935E2F6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2350E883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881" w:type="dxa"/>
            <w:vAlign w:val="center"/>
          </w:tcPr>
          <w:p w14:paraId="71F4A7DA" w14:textId="77777777" w:rsidR="00021CDD" w:rsidRDefault="00021CDD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冗長にならず要領よく話をする</w:t>
            </w:r>
          </w:p>
        </w:tc>
        <w:tc>
          <w:tcPr>
            <w:tcW w:w="705" w:type="dxa"/>
            <w:vAlign w:val="center"/>
          </w:tcPr>
          <w:p w14:paraId="51D85439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21CDD" w14:paraId="3E73A280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469F71DF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881" w:type="dxa"/>
            <w:vAlign w:val="center"/>
          </w:tcPr>
          <w:p w14:paraId="6DE059A4" w14:textId="77777777" w:rsidR="00021CDD" w:rsidRDefault="00021CDD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相手が答えやすいようにと考えて質問する</w:t>
            </w:r>
          </w:p>
        </w:tc>
        <w:tc>
          <w:tcPr>
            <w:tcW w:w="705" w:type="dxa"/>
            <w:vAlign w:val="center"/>
          </w:tcPr>
          <w:p w14:paraId="52DBDC6B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57A3C7D1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881" w:type="dxa"/>
            <w:vAlign w:val="center"/>
          </w:tcPr>
          <w:p w14:paraId="413579B0" w14:textId="77777777" w:rsidR="00021CDD" w:rsidRDefault="00021CDD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うなずいたり感情を交えたりしながら答えている</w:t>
            </w:r>
          </w:p>
        </w:tc>
        <w:tc>
          <w:tcPr>
            <w:tcW w:w="705" w:type="dxa"/>
            <w:vAlign w:val="center"/>
          </w:tcPr>
          <w:p w14:paraId="3B8A29D5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21CDD" w14:paraId="1C33D7DD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752DE555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881" w:type="dxa"/>
            <w:vAlign w:val="center"/>
          </w:tcPr>
          <w:p w14:paraId="7CC3F01A" w14:textId="77777777" w:rsidR="00021CDD" w:rsidRDefault="00021CDD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敬語などことばづかいに気をつけながら話す</w:t>
            </w:r>
          </w:p>
        </w:tc>
        <w:tc>
          <w:tcPr>
            <w:tcW w:w="705" w:type="dxa"/>
            <w:vAlign w:val="center"/>
          </w:tcPr>
          <w:p w14:paraId="03DF09F6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1E8DE73B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881" w:type="dxa"/>
            <w:vAlign w:val="center"/>
          </w:tcPr>
          <w:p w14:paraId="44EC7323" w14:textId="77777777" w:rsidR="00021CDD" w:rsidRDefault="00021CDD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声量・速度・発音に気をつけて話している</w:t>
            </w:r>
          </w:p>
        </w:tc>
        <w:tc>
          <w:tcPr>
            <w:tcW w:w="705" w:type="dxa"/>
            <w:vAlign w:val="center"/>
          </w:tcPr>
          <w:p w14:paraId="3E09E21A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21CDD" w14:paraId="6D94B1DA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0BECF9A7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881" w:type="dxa"/>
            <w:vAlign w:val="center"/>
          </w:tcPr>
          <w:p w14:paraId="1D323045" w14:textId="77777777" w:rsidR="00021CDD" w:rsidRDefault="00021CDD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話をきくときは、なるほど、それで、とあいづちをよく打つ</w:t>
            </w:r>
          </w:p>
        </w:tc>
        <w:tc>
          <w:tcPr>
            <w:tcW w:w="705" w:type="dxa"/>
            <w:vAlign w:val="center"/>
          </w:tcPr>
          <w:p w14:paraId="29728E2D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2AC51649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881" w:type="dxa"/>
            <w:vAlign w:val="center"/>
          </w:tcPr>
          <w:p w14:paraId="65F4C25D" w14:textId="77777777" w:rsidR="00021CDD" w:rsidRDefault="00021CDD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構えたりかざったりせず素直に答えている</w:t>
            </w:r>
          </w:p>
        </w:tc>
        <w:tc>
          <w:tcPr>
            <w:tcW w:w="705" w:type="dxa"/>
            <w:vAlign w:val="center"/>
          </w:tcPr>
          <w:p w14:paraId="79D14D70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21CDD" w14:paraId="3FFABDFF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7C77F53F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881" w:type="dxa"/>
            <w:vAlign w:val="center"/>
          </w:tcPr>
          <w:p w14:paraId="2108783C" w14:textId="77777777" w:rsidR="00021CDD" w:rsidRDefault="00021CDD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話す目的を相手にはっきりさせてから話をしている</w:t>
            </w:r>
          </w:p>
        </w:tc>
        <w:tc>
          <w:tcPr>
            <w:tcW w:w="705" w:type="dxa"/>
            <w:vAlign w:val="center"/>
          </w:tcPr>
          <w:p w14:paraId="5CF9637F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666AE6D6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881" w:type="dxa"/>
            <w:vAlign w:val="center"/>
          </w:tcPr>
          <w:p w14:paraId="2E268891" w14:textId="77777777" w:rsidR="00021CDD" w:rsidRDefault="00021CDD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質問はあっちこっちに飛ばず整理されている</w:t>
            </w:r>
          </w:p>
        </w:tc>
        <w:tc>
          <w:tcPr>
            <w:tcW w:w="705" w:type="dxa"/>
            <w:vAlign w:val="center"/>
          </w:tcPr>
          <w:p w14:paraId="175200F0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21CDD" w14:paraId="2F9549A9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1157AC11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881" w:type="dxa"/>
            <w:vAlign w:val="center"/>
          </w:tcPr>
          <w:p w14:paraId="6B70C624" w14:textId="77777777" w:rsidR="00021CDD" w:rsidRDefault="00021CDD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あいまいな言葉や表現は使わない</w:t>
            </w:r>
          </w:p>
        </w:tc>
        <w:tc>
          <w:tcPr>
            <w:tcW w:w="705" w:type="dxa"/>
            <w:vAlign w:val="center"/>
          </w:tcPr>
          <w:p w14:paraId="606E353C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7EFD16D6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881" w:type="dxa"/>
            <w:vAlign w:val="center"/>
          </w:tcPr>
          <w:p w14:paraId="4E61F9FD" w14:textId="77777777" w:rsidR="00021CDD" w:rsidRDefault="00021CDD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意味の無い、いわゆる質問のための質問はしない</w:t>
            </w:r>
          </w:p>
        </w:tc>
        <w:tc>
          <w:tcPr>
            <w:tcW w:w="705" w:type="dxa"/>
            <w:vAlign w:val="center"/>
          </w:tcPr>
          <w:p w14:paraId="1FC04EA1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21CDD" w14:paraId="5A869224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0D37A3B3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881" w:type="dxa"/>
            <w:vAlign w:val="center"/>
          </w:tcPr>
          <w:p w14:paraId="2A8FD28F" w14:textId="77777777" w:rsidR="00021CDD" w:rsidRDefault="00021CDD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話を聞くときは納得できるまできく</w:t>
            </w:r>
          </w:p>
        </w:tc>
        <w:tc>
          <w:tcPr>
            <w:tcW w:w="705" w:type="dxa"/>
            <w:vAlign w:val="center"/>
          </w:tcPr>
          <w:p w14:paraId="6A8D8B31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5321CF6F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881" w:type="dxa"/>
            <w:vAlign w:val="center"/>
          </w:tcPr>
          <w:p w14:paraId="531FC019" w14:textId="77777777" w:rsidR="00021CDD" w:rsidRDefault="00021CDD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話をきくとき、要点などをメモにとる</w:t>
            </w:r>
          </w:p>
        </w:tc>
        <w:tc>
          <w:tcPr>
            <w:tcW w:w="705" w:type="dxa"/>
            <w:vAlign w:val="center"/>
          </w:tcPr>
          <w:p w14:paraId="041952B5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21CDD" w14:paraId="6BA67057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77A1453E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881" w:type="dxa"/>
            <w:vAlign w:val="center"/>
          </w:tcPr>
          <w:p w14:paraId="00EA5762" w14:textId="77777777" w:rsidR="00021CDD" w:rsidRDefault="00021CDD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相手の態度・表情・動作をよく見ながらきく</w:t>
            </w:r>
          </w:p>
        </w:tc>
        <w:tc>
          <w:tcPr>
            <w:tcW w:w="705" w:type="dxa"/>
            <w:vAlign w:val="center"/>
          </w:tcPr>
          <w:p w14:paraId="392707D2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2963C621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881" w:type="dxa"/>
            <w:vAlign w:val="center"/>
          </w:tcPr>
          <w:p w14:paraId="73B49FD3" w14:textId="77777777" w:rsidR="00021CDD" w:rsidRDefault="00021CDD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笑ったり表情をくもらせたり感情を入れて話をきく</w:t>
            </w:r>
          </w:p>
        </w:tc>
        <w:tc>
          <w:tcPr>
            <w:tcW w:w="705" w:type="dxa"/>
            <w:vAlign w:val="center"/>
          </w:tcPr>
          <w:p w14:paraId="73645890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21CDD" w14:paraId="050F2F87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6B30A653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881" w:type="dxa"/>
            <w:vAlign w:val="center"/>
          </w:tcPr>
          <w:p w14:paraId="4469AD92" w14:textId="77777777" w:rsidR="00021CDD" w:rsidRDefault="00021CDD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質問には最後までよくきいてから答えている</w:t>
            </w:r>
          </w:p>
        </w:tc>
        <w:tc>
          <w:tcPr>
            <w:tcW w:w="705" w:type="dxa"/>
            <w:vAlign w:val="center"/>
          </w:tcPr>
          <w:p w14:paraId="253497C7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6DAF69AF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881" w:type="dxa"/>
            <w:vAlign w:val="center"/>
          </w:tcPr>
          <w:p w14:paraId="7D7647D8" w14:textId="77777777" w:rsidR="00021CDD" w:rsidRDefault="00021CDD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答えるとき分からないところはきき直す</w:t>
            </w:r>
          </w:p>
        </w:tc>
        <w:tc>
          <w:tcPr>
            <w:tcW w:w="705" w:type="dxa"/>
            <w:vAlign w:val="center"/>
          </w:tcPr>
          <w:p w14:paraId="3DAF319D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21CDD" w14:paraId="36AFED2A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329EF934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881" w:type="dxa"/>
            <w:vAlign w:val="center"/>
          </w:tcPr>
          <w:p w14:paraId="17CB0B59" w14:textId="77777777" w:rsidR="00021CDD" w:rsidRDefault="00021CDD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自分の都合のよい方向に誘導するようなたずね方はしない</w:t>
            </w:r>
          </w:p>
        </w:tc>
        <w:tc>
          <w:tcPr>
            <w:tcW w:w="705" w:type="dxa"/>
            <w:vAlign w:val="center"/>
          </w:tcPr>
          <w:p w14:paraId="637F056F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1B0064B1" w14:textId="77777777" w:rsidR="00021CDD" w:rsidRDefault="00021C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881" w:type="dxa"/>
            <w:vAlign w:val="center"/>
          </w:tcPr>
          <w:p w14:paraId="7923AD51" w14:textId="77777777" w:rsidR="00021CDD" w:rsidRDefault="00021CDD">
            <w:pPr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いいかげんに答えるようなことはしない</w:t>
            </w:r>
          </w:p>
        </w:tc>
        <w:tc>
          <w:tcPr>
            <w:tcW w:w="705" w:type="dxa"/>
            <w:vAlign w:val="center"/>
          </w:tcPr>
          <w:p w14:paraId="68BD0684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  <w:tr w:rsidR="00021CDD" w14:paraId="6FFCA7E9" w14:textId="77777777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14:paraId="162A3DBA" w14:textId="77777777" w:rsidR="00021CDD" w:rsidRDefault="00021CDD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81" w:type="dxa"/>
            <w:vAlign w:val="center"/>
          </w:tcPr>
          <w:p w14:paraId="6D8EB766" w14:textId="77777777" w:rsidR="00021CDD" w:rsidRDefault="00021CDD"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相手の話は途中で腰を折らず最後までよくきいている</w:t>
            </w:r>
          </w:p>
        </w:tc>
        <w:tc>
          <w:tcPr>
            <w:tcW w:w="705" w:type="dxa"/>
            <w:vAlign w:val="center"/>
          </w:tcPr>
          <w:p w14:paraId="171EB20D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14:paraId="0FA16914" w14:textId="77777777" w:rsidR="00021CDD" w:rsidRDefault="00021CDD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881" w:type="dxa"/>
            <w:vAlign w:val="center"/>
          </w:tcPr>
          <w:p w14:paraId="3E48DB43" w14:textId="77777777" w:rsidR="00021CDD" w:rsidRDefault="00021CDD"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押しつけがましい質問はしない</w:t>
            </w:r>
          </w:p>
        </w:tc>
        <w:tc>
          <w:tcPr>
            <w:tcW w:w="705" w:type="dxa"/>
            <w:vAlign w:val="center"/>
          </w:tcPr>
          <w:p w14:paraId="0C107F9F" w14:textId="77777777" w:rsidR="00021CDD" w:rsidRDefault="00021C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</w:p>
        </w:tc>
      </w:tr>
    </w:tbl>
    <w:p w14:paraId="4AC29BD7" w14:textId="77777777" w:rsidR="00021CDD" w:rsidRDefault="00021CDD">
      <w:pPr>
        <w:pStyle w:val="a3"/>
        <w:tabs>
          <w:tab w:val="clear" w:pos="4252"/>
          <w:tab w:val="clear" w:pos="8504"/>
        </w:tabs>
        <w:rPr>
          <w:rFonts w:hint="eastAsia"/>
        </w:rPr>
      </w:pPr>
    </w:p>
    <w:sectPr w:rsidR="00021CDD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49B4" w14:textId="77777777" w:rsidR="00021CDD" w:rsidRDefault="00021CDD">
      <w:pPr>
        <w:spacing w:line="240" w:lineRule="auto"/>
      </w:pPr>
      <w:r>
        <w:separator/>
      </w:r>
    </w:p>
  </w:endnote>
  <w:endnote w:type="continuationSeparator" w:id="0">
    <w:p w14:paraId="686296A5" w14:textId="77777777" w:rsidR="00021CDD" w:rsidRDefault="00021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ゴシックＢＢＢ">
    <w:altName w:val="平成明朝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6061" w14:textId="77777777" w:rsidR="00021CDD" w:rsidRDefault="00021CDD">
      <w:pPr>
        <w:spacing w:line="240" w:lineRule="auto"/>
      </w:pPr>
      <w:r>
        <w:separator/>
      </w:r>
    </w:p>
  </w:footnote>
  <w:footnote w:type="continuationSeparator" w:id="0">
    <w:p w14:paraId="08AA9196" w14:textId="77777777" w:rsidR="00021CDD" w:rsidRDefault="00021C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3A"/>
    <w:rsid w:val="00021CDD"/>
    <w:rsid w:val="006B4742"/>
    <w:rsid w:val="008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465C45D"/>
  <w15:chartTrackingRefBased/>
  <w15:docId w15:val="{4608150E-F85D-4581-9708-6FED0E79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line="240" w:lineRule="exact"/>
      <w:jc w:val="both"/>
    </w:pPr>
    <w:rPr>
      <w:rFonts w:ascii="ＭＳ ゴシック" w:eastAsia="ＭＳ ゴシック"/>
      <w:kern w:val="2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Helvetica" w:eastAsia="中ゴシックＢＢＢ" w:hAnsi="Helvetic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リーダーのコミュニケーション度チェックリスト</vt:lpstr>
      <vt:lpstr>リーダーのコミュニケーション度チェックリスト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リーダーのコミュニケーション度チェックリスト</dc:title>
  <dc:subject/>
  <dc:creator>リーダーのコミュニケーション度チェックリスト</dc:creator>
  <cp:keywords/>
  <cp:lastModifiedBy>fine business</cp:lastModifiedBy>
  <cp:revision>2</cp:revision>
  <dcterms:created xsi:type="dcterms:W3CDTF">2021-12-13T02:17:00Z</dcterms:created>
  <dcterms:modified xsi:type="dcterms:W3CDTF">2021-12-13T02:17:00Z</dcterms:modified>
</cp:coreProperties>
</file>