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D047" w14:textId="77777777" w:rsidR="00A00206" w:rsidRDefault="00A00206">
      <w:pPr>
        <w:pStyle w:val="a8"/>
        <w:spacing w:before="400" w:after="400"/>
        <w:outlineLvl w:val="0"/>
        <w:rPr>
          <w:rFonts w:hint="eastAsia"/>
          <w:sz w:val="28"/>
        </w:rPr>
      </w:pPr>
      <w:r>
        <w:rPr>
          <w:rFonts w:hint="eastAsia"/>
        </w:rPr>
        <w:t>出　向　規　定</w:t>
      </w:r>
    </w:p>
    <w:p w14:paraId="309FE579" w14:textId="77777777" w:rsidR="00A00206" w:rsidRDefault="00A00206">
      <w:pPr>
        <w:pStyle w:val="10"/>
        <w:ind w:left="930" w:hanging="647"/>
        <w:outlineLvl w:val="0"/>
        <w:rPr>
          <w:rFonts w:hint="eastAsia"/>
        </w:rPr>
      </w:pPr>
      <w:r>
        <w:rPr>
          <w:rFonts w:hint="eastAsia"/>
        </w:rPr>
        <w:t>（目的）</w:t>
      </w:r>
    </w:p>
    <w:p w14:paraId="013316D9" w14:textId="77777777" w:rsidR="00A00206" w:rsidRDefault="00A00206">
      <w:pPr>
        <w:pStyle w:val="10"/>
        <w:ind w:left="930" w:hanging="647"/>
        <w:rPr>
          <w:rFonts w:hint="eastAsia"/>
        </w:rPr>
      </w:pPr>
      <w:r>
        <w:rPr>
          <w:rFonts w:hint="eastAsia"/>
        </w:rPr>
        <w:t>第１条　本規定は、従業員就業規則第○条に基づき、従業員の出向に関する事項を規定するものである。</w:t>
      </w:r>
    </w:p>
    <w:p w14:paraId="200025AD" w14:textId="77777777" w:rsidR="00A00206" w:rsidRDefault="00A00206">
      <w:pPr>
        <w:pStyle w:val="10"/>
        <w:ind w:left="930" w:hanging="647"/>
        <w:rPr>
          <w:rFonts w:hint="eastAsia"/>
        </w:rPr>
      </w:pPr>
      <w:r>
        <w:rPr>
          <w:rFonts w:hint="eastAsia"/>
        </w:rPr>
        <w:t>（定義）</w:t>
      </w:r>
    </w:p>
    <w:p w14:paraId="40B22315" w14:textId="77777777" w:rsidR="00A00206" w:rsidRDefault="00A00206">
      <w:pPr>
        <w:pStyle w:val="10"/>
        <w:ind w:left="930" w:hanging="647"/>
        <w:rPr>
          <w:rFonts w:hint="eastAsia"/>
        </w:rPr>
      </w:pPr>
      <w:r>
        <w:rPr>
          <w:rFonts w:hint="eastAsia"/>
        </w:rPr>
        <w:t>第２条　本規定で、出向とは、会社に在籍しながら、他社に勤務することをいう。</w:t>
      </w:r>
    </w:p>
    <w:p w14:paraId="0CF8BBAE" w14:textId="77777777" w:rsidR="00A00206" w:rsidRDefault="00A00206">
      <w:pPr>
        <w:pStyle w:val="10"/>
        <w:ind w:left="930" w:hanging="647"/>
        <w:rPr>
          <w:rFonts w:hint="eastAsia"/>
        </w:rPr>
      </w:pPr>
      <w:r>
        <w:rPr>
          <w:rFonts w:hint="eastAsia"/>
        </w:rPr>
        <w:t>（出向命令）</w:t>
      </w:r>
    </w:p>
    <w:p w14:paraId="3D44B251" w14:textId="77777777" w:rsidR="00A00206" w:rsidRDefault="00A00206">
      <w:pPr>
        <w:pStyle w:val="10"/>
        <w:ind w:left="930" w:hanging="647"/>
        <w:rPr>
          <w:rFonts w:hint="eastAsia"/>
        </w:rPr>
      </w:pPr>
      <w:r>
        <w:rPr>
          <w:rFonts w:hint="eastAsia"/>
        </w:rPr>
        <w:t>第３条　会社は、従業員に出向を命ずるに当たり、速やかにその旨を本人に通知し、本人の意向を確認するとともに、その諸事情を勘案した上で行うものとする。</w:t>
      </w:r>
    </w:p>
    <w:p w14:paraId="0F79986F" w14:textId="77777777" w:rsidR="00A00206" w:rsidRDefault="00A00206">
      <w:pPr>
        <w:pStyle w:val="10"/>
        <w:ind w:left="930" w:hanging="647"/>
        <w:rPr>
          <w:rFonts w:hint="eastAsia"/>
        </w:rPr>
      </w:pPr>
      <w:r>
        <w:rPr>
          <w:rFonts w:hint="eastAsia"/>
        </w:rPr>
        <w:t>（出向期間）</w:t>
      </w:r>
    </w:p>
    <w:p w14:paraId="46D986FB" w14:textId="77777777" w:rsidR="00A00206" w:rsidRDefault="00A00206">
      <w:pPr>
        <w:pStyle w:val="10"/>
        <w:ind w:left="930" w:hanging="647"/>
        <w:rPr>
          <w:rFonts w:hint="eastAsia"/>
        </w:rPr>
      </w:pPr>
      <w:r>
        <w:rPr>
          <w:rFonts w:hint="eastAsia"/>
        </w:rPr>
        <w:t>第４条　出向期間は、○年を限度とし、出向目的等を勘案した上で、その都度出向先と協議して決定する。</w:t>
      </w:r>
    </w:p>
    <w:p w14:paraId="221C2EEA" w14:textId="77777777" w:rsidR="00A00206" w:rsidRDefault="00A00206">
      <w:pPr>
        <w:pStyle w:val="10"/>
        <w:ind w:left="930" w:hanging="647"/>
        <w:rPr>
          <w:rFonts w:hint="eastAsia"/>
        </w:rPr>
      </w:pPr>
      <w:r>
        <w:rPr>
          <w:rFonts w:hint="eastAsia"/>
        </w:rPr>
        <w:t>（出向社員の身分）</w:t>
      </w:r>
    </w:p>
    <w:p w14:paraId="2E4097C8" w14:textId="77777777" w:rsidR="00A00206" w:rsidRDefault="00A00206">
      <w:pPr>
        <w:pStyle w:val="10"/>
        <w:ind w:left="930" w:hanging="647"/>
        <w:rPr>
          <w:rFonts w:hint="eastAsia"/>
        </w:rPr>
      </w:pPr>
      <w:r>
        <w:rPr>
          <w:rFonts w:hint="eastAsia"/>
        </w:rPr>
        <w:t>第５条　出向社員は、出向中は総務部に所属するものとし、その間、休職扱いとする。</w:t>
      </w:r>
    </w:p>
    <w:p w14:paraId="7F0BA626" w14:textId="77777777" w:rsidR="00A00206" w:rsidRDefault="00A00206">
      <w:pPr>
        <w:pStyle w:val="10"/>
        <w:ind w:left="930" w:hanging="647"/>
        <w:rPr>
          <w:rFonts w:hint="eastAsia"/>
        </w:rPr>
      </w:pPr>
      <w:r>
        <w:rPr>
          <w:rFonts w:hint="eastAsia"/>
        </w:rPr>
        <w:t>（勤続の取り扱い）</w:t>
      </w:r>
    </w:p>
    <w:p w14:paraId="7CF1FF7B" w14:textId="77777777" w:rsidR="00A00206" w:rsidRDefault="00A00206">
      <w:pPr>
        <w:pStyle w:val="10"/>
        <w:ind w:left="930" w:hanging="647"/>
        <w:rPr>
          <w:rFonts w:hint="eastAsia"/>
        </w:rPr>
      </w:pPr>
      <w:r>
        <w:rPr>
          <w:rFonts w:hint="eastAsia"/>
        </w:rPr>
        <w:t>第６条　出向社員の出向期間は、勤続年数に通算し、年次有給休暇、退職金、永年勤続表彰等に関し、通常の勤続期間と同様の取り扱いとする。</w:t>
      </w:r>
    </w:p>
    <w:p w14:paraId="6AE2FF4D" w14:textId="77777777" w:rsidR="00A00206" w:rsidRDefault="00A00206">
      <w:pPr>
        <w:pStyle w:val="10"/>
        <w:ind w:left="930" w:hanging="647"/>
        <w:rPr>
          <w:rFonts w:hint="eastAsia"/>
        </w:rPr>
      </w:pPr>
      <w:r>
        <w:rPr>
          <w:rFonts w:hint="eastAsia"/>
        </w:rPr>
        <w:t>（就業規則の適用）</w:t>
      </w:r>
    </w:p>
    <w:p w14:paraId="21692349" w14:textId="77777777" w:rsidR="00A00206" w:rsidRDefault="00A00206">
      <w:pPr>
        <w:pStyle w:val="10"/>
        <w:ind w:left="930" w:hanging="647"/>
        <w:rPr>
          <w:rFonts w:hint="eastAsia"/>
        </w:rPr>
      </w:pPr>
      <w:r>
        <w:rPr>
          <w:rFonts w:hint="eastAsia"/>
        </w:rPr>
        <w:t>第７条　出向社員には、出向先の就業規則等による服務規律、労働時間、休日、休憩等勤務に関する規定を適用する。ただし、従業員就業規則第○条</w:t>
      </w:r>
      <w:r>
        <w:rPr>
          <w:rFonts w:hint="eastAsia"/>
          <w:sz w:val="24"/>
        </w:rPr>
        <w:t>～</w:t>
      </w:r>
      <w:r>
        <w:rPr>
          <w:rFonts w:hint="eastAsia"/>
        </w:rPr>
        <w:t>○条（休職、退職および定年解雇）、同第○条</w:t>
      </w:r>
      <w:r>
        <w:rPr>
          <w:rFonts w:hint="eastAsia"/>
          <w:sz w:val="24"/>
        </w:rPr>
        <w:t>～</w:t>
      </w:r>
      <w:r>
        <w:rPr>
          <w:rFonts w:hint="eastAsia"/>
        </w:rPr>
        <w:t>○条（災害補償）、同第○条</w:t>
      </w:r>
      <w:r>
        <w:rPr>
          <w:rFonts w:hint="eastAsia"/>
          <w:sz w:val="24"/>
        </w:rPr>
        <w:t>～</w:t>
      </w:r>
      <w:r>
        <w:rPr>
          <w:rFonts w:hint="eastAsia"/>
        </w:rPr>
        <w:t>○条（退職金）は、会社の規定を適用する。また、出向先に規定による労働条件が会社の規定を下回る場合は会社の規定を適用する。</w:t>
      </w:r>
    </w:p>
    <w:p w14:paraId="597B7A2A" w14:textId="77777777" w:rsidR="00A00206" w:rsidRDefault="00A00206">
      <w:pPr>
        <w:pStyle w:val="10"/>
        <w:ind w:left="930" w:hanging="647"/>
        <w:rPr>
          <w:rFonts w:hint="eastAsia"/>
        </w:rPr>
      </w:pPr>
      <w:r>
        <w:rPr>
          <w:rFonts w:hint="eastAsia"/>
        </w:rPr>
        <w:t>（賃金）</w:t>
      </w:r>
    </w:p>
    <w:p w14:paraId="710A8482" w14:textId="77777777" w:rsidR="00A00206" w:rsidRDefault="00A00206">
      <w:pPr>
        <w:pStyle w:val="10"/>
        <w:ind w:left="930" w:hanging="647"/>
        <w:rPr>
          <w:rFonts w:hint="eastAsia"/>
        </w:rPr>
      </w:pPr>
      <w:r>
        <w:rPr>
          <w:rFonts w:hint="eastAsia"/>
        </w:rPr>
        <w:t>第８条　出向社員の賃金は、会社の規定に基づき、会社が支給する。ただし、賃金締切日および支給日については、出向先の規定による。</w:t>
      </w:r>
    </w:p>
    <w:p w14:paraId="3B8A549B" w14:textId="77777777" w:rsidR="00A00206" w:rsidRDefault="00A00206">
      <w:pPr>
        <w:pStyle w:val="10"/>
        <w:ind w:left="930" w:hanging="647"/>
        <w:rPr>
          <w:rFonts w:hint="eastAsia"/>
        </w:rPr>
      </w:pPr>
      <w:r>
        <w:rPr>
          <w:rFonts w:hint="eastAsia"/>
        </w:rPr>
        <w:t>（社会保険等）</w:t>
      </w:r>
    </w:p>
    <w:p w14:paraId="44DC8F02" w14:textId="77777777" w:rsidR="00A00206" w:rsidRDefault="00A00206">
      <w:pPr>
        <w:pStyle w:val="10"/>
        <w:ind w:left="930" w:hanging="647"/>
        <w:rPr>
          <w:rFonts w:hint="eastAsia"/>
        </w:rPr>
      </w:pPr>
      <w:r>
        <w:rPr>
          <w:rFonts w:hint="eastAsia"/>
        </w:rPr>
        <w:t>第９条　出向社員は、出向中も会社の健康保険、厚生年金保険に加入する。</w:t>
      </w:r>
    </w:p>
    <w:p w14:paraId="5C670B41" w14:textId="77777777" w:rsidR="00A00206" w:rsidRDefault="00A00206">
      <w:pPr>
        <w:pStyle w:val="10"/>
        <w:ind w:left="930" w:hanging="647"/>
        <w:rPr>
          <w:rFonts w:hint="eastAsia"/>
        </w:rPr>
      </w:pPr>
      <w:r>
        <w:rPr>
          <w:rFonts w:hint="eastAsia"/>
        </w:rPr>
        <w:t>（定年）</w:t>
      </w:r>
    </w:p>
    <w:p w14:paraId="78279A0C" w14:textId="77777777" w:rsidR="00A00206" w:rsidRDefault="00A00206">
      <w:pPr>
        <w:pStyle w:val="10"/>
        <w:ind w:left="930" w:hanging="647"/>
        <w:rPr>
          <w:rFonts w:hint="eastAsia"/>
        </w:rPr>
      </w:pPr>
      <w:r>
        <w:rPr>
          <w:rFonts w:hint="eastAsia"/>
        </w:rPr>
        <w:t>第</w:t>
      </w:r>
      <w:r>
        <w:rPr>
          <w:rFonts w:hint="eastAsia"/>
        </w:rPr>
        <w:t>10</w:t>
      </w:r>
      <w:r>
        <w:rPr>
          <w:rFonts w:hint="eastAsia"/>
        </w:rPr>
        <w:t>条　出向社員が出向先で定年に達したときは、会社の籍を失う。</w:t>
      </w:r>
    </w:p>
    <w:p w14:paraId="224DAB9B" w14:textId="77777777" w:rsidR="00A00206" w:rsidRDefault="00A00206">
      <w:pPr>
        <w:pStyle w:val="10"/>
        <w:ind w:left="930" w:hanging="647"/>
        <w:rPr>
          <w:rFonts w:hint="eastAsia"/>
        </w:rPr>
      </w:pPr>
      <w:r>
        <w:rPr>
          <w:rFonts w:hint="eastAsia"/>
        </w:rPr>
        <w:t>（退職）</w:t>
      </w:r>
    </w:p>
    <w:p w14:paraId="18BD2CDB" w14:textId="77777777" w:rsidR="00A00206" w:rsidRDefault="00A00206">
      <w:pPr>
        <w:pStyle w:val="10"/>
        <w:ind w:left="930" w:hanging="647"/>
        <w:rPr>
          <w:rFonts w:hint="eastAsia"/>
        </w:rPr>
      </w:pPr>
      <w:r>
        <w:rPr>
          <w:rFonts w:hint="eastAsia"/>
        </w:rPr>
        <w:t>第</w:t>
      </w:r>
      <w:r>
        <w:rPr>
          <w:rFonts w:hint="eastAsia"/>
        </w:rPr>
        <w:t>11</w:t>
      </w:r>
      <w:r>
        <w:rPr>
          <w:rFonts w:hint="eastAsia"/>
        </w:rPr>
        <w:t>条　出向社員は、出向中に退職するときは、従業員就業規則の規定に従い、会社に通知しなければならない。</w:t>
      </w:r>
    </w:p>
    <w:p w14:paraId="2C6E9557" w14:textId="77777777" w:rsidR="00A00206" w:rsidRDefault="00A00206">
      <w:pPr>
        <w:pStyle w:val="10"/>
        <w:ind w:left="930" w:hanging="647"/>
        <w:rPr>
          <w:rFonts w:hint="eastAsia"/>
        </w:rPr>
      </w:pPr>
      <w:r>
        <w:rPr>
          <w:rFonts w:hint="eastAsia"/>
        </w:rPr>
        <w:t>（復職）</w:t>
      </w:r>
    </w:p>
    <w:p w14:paraId="296404E5" w14:textId="77777777" w:rsidR="00A00206" w:rsidRDefault="00A00206">
      <w:pPr>
        <w:pStyle w:val="10"/>
        <w:ind w:left="930" w:hanging="647"/>
        <w:rPr>
          <w:rFonts w:hint="eastAsia"/>
        </w:rPr>
      </w:pPr>
      <w:r>
        <w:rPr>
          <w:rFonts w:hint="eastAsia"/>
        </w:rPr>
        <w:t>第</w:t>
      </w:r>
      <w:r>
        <w:rPr>
          <w:rFonts w:hint="eastAsia"/>
        </w:rPr>
        <w:t>12</w:t>
      </w:r>
      <w:r>
        <w:rPr>
          <w:rFonts w:hint="eastAsia"/>
        </w:rPr>
        <w:t>条　出向社員は、次の号に定める場合には、原則として直ちに会社に復職する。</w:t>
      </w:r>
    </w:p>
    <w:p w14:paraId="7D1C9A4E" w14:textId="77777777" w:rsidR="00A00206" w:rsidRDefault="00A00206">
      <w:pPr>
        <w:pStyle w:val="10"/>
        <w:ind w:left="1593" w:hanging="647"/>
        <w:rPr>
          <w:rFonts w:hint="eastAsia"/>
        </w:rPr>
      </w:pPr>
      <w:r>
        <w:rPr>
          <w:rFonts w:hint="eastAsia"/>
        </w:rPr>
        <w:t>１　出向期間が終了したとき</w:t>
      </w:r>
    </w:p>
    <w:p w14:paraId="4D58AFBA" w14:textId="77777777" w:rsidR="00A00206" w:rsidRDefault="00A00206">
      <w:pPr>
        <w:pStyle w:val="10"/>
        <w:ind w:left="1593" w:hanging="647"/>
        <w:rPr>
          <w:rFonts w:hint="eastAsia"/>
        </w:rPr>
      </w:pPr>
      <w:r>
        <w:rPr>
          <w:rFonts w:hint="eastAsia"/>
        </w:rPr>
        <w:t>２　出向先から解雇あるいは解任されたとき</w:t>
      </w:r>
    </w:p>
    <w:p w14:paraId="5E5A431E" w14:textId="77777777" w:rsidR="00A00206" w:rsidRDefault="00A00206">
      <w:pPr>
        <w:pStyle w:val="10"/>
        <w:ind w:left="1593" w:hanging="647"/>
        <w:rPr>
          <w:rFonts w:hint="eastAsia"/>
        </w:rPr>
      </w:pPr>
      <w:r>
        <w:rPr>
          <w:rFonts w:hint="eastAsia"/>
        </w:rPr>
        <w:t>３　出向中に退職するとき</w:t>
      </w:r>
    </w:p>
    <w:p w14:paraId="47CDB9DA" w14:textId="77777777" w:rsidR="00A00206" w:rsidRDefault="00A00206">
      <w:pPr>
        <w:pStyle w:val="10"/>
        <w:ind w:left="930" w:hanging="647"/>
        <w:rPr>
          <w:rFonts w:hint="eastAsia"/>
        </w:rPr>
      </w:pPr>
      <w:r>
        <w:rPr>
          <w:rFonts w:hint="eastAsia"/>
        </w:rPr>
        <w:t>（役員の就任）</w:t>
      </w:r>
    </w:p>
    <w:p w14:paraId="3A5FC5E0" w14:textId="77777777" w:rsidR="00A00206" w:rsidRDefault="00A00206">
      <w:pPr>
        <w:pStyle w:val="10"/>
        <w:ind w:left="930" w:hanging="647"/>
        <w:rPr>
          <w:rFonts w:hint="eastAsia"/>
        </w:rPr>
      </w:pPr>
      <w:r>
        <w:rPr>
          <w:rFonts w:hint="eastAsia"/>
        </w:rPr>
        <w:t>第</w:t>
      </w:r>
      <w:r>
        <w:rPr>
          <w:rFonts w:hint="eastAsia"/>
        </w:rPr>
        <w:t>13</w:t>
      </w:r>
      <w:r>
        <w:rPr>
          <w:rFonts w:hint="eastAsia"/>
        </w:rPr>
        <w:t>条　出向社員が出向先において取締役等の役員に就任した場合は、その間、本規定および会社の就業規則は適用しない。</w:t>
      </w:r>
    </w:p>
    <w:p w14:paraId="0736E883" w14:textId="77777777" w:rsidR="00A00206" w:rsidRDefault="00A00206">
      <w:pPr>
        <w:pStyle w:val="10"/>
        <w:ind w:left="930" w:hanging="647"/>
        <w:rPr>
          <w:rFonts w:hint="eastAsia"/>
        </w:rPr>
      </w:pPr>
      <w:r>
        <w:rPr>
          <w:rFonts w:hint="eastAsia"/>
        </w:rPr>
        <w:t>（付則）</w:t>
      </w:r>
    </w:p>
    <w:p w14:paraId="60829DAA" w14:textId="77777777" w:rsidR="00A00206" w:rsidRDefault="00A00206">
      <w:pPr>
        <w:pStyle w:val="10"/>
        <w:ind w:left="930" w:hanging="647"/>
        <w:rPr>
          <w:rFonts w:hint="eastAsia"/>
        </w:rPr>
      </w:pPr>
      <w:r>
        <w:rPr>
          <w:rFonts w:hint="eastAsia"/>
        </w:rPr>
        <w:t>第１条　この規定は○年○月○日より適用する。</w:t>
      </w:r>
    </w:p>
    <w:sectPr w:rsidR="00A00206">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FC7E" w14:textId="77777777" w:rsidR="00A00206" w:rsidRDefault="00A00206">
      <w:r>
        <w:separator/>
      </w:r>
    </w:p>
  </w:endnote>
  <w:endnote w:type="continuationSeparator" w:id="0">
    <w:p w14:paraId="4C56A469" w14:textId="77777777" w:rsidR="00A00206" w:rsidRDefault="00A0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中ゴシック体">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65D1" w14:textId="77777777" w:rsidR="00A00206" w:rsidRDefault="00A00206">
      <w:r>
        <w:separator/>
      </w:r>
    </w:p>
  </w:footnote>
  <w:footnote w:type="continuationSeparator" w:id="0">
    <w:p w14:paraId="1ED5168F" w14:textId="77777777" w:rsidR="00A00206" w:rsidRDefault="00A0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2A95"/>
    <w:multiLevelType w:val="hybridMultilevel"/>
    <w:tmpl w:val="79E6FC58"/>
    <w:lvl w:ilvl="0">
      <w:start w:val="1"/>
      <w:numFmt w:val="decimalFullWidth"/>
      <w:lvlText w:val="%1．"/>
      <w:lvlJc w:val="left"/>
      <w:pPr>
        <w:tabs>
          <w:tab w:val="num" w:pos="720"/>
        </w:tabs>
        <w:ind w:left="720" w:hanging="480"/>
      </w:pPr>
      <w:rPr>
        <w:rFonts w:hint="eastAsia"/>
      </w:rPr>
    </w:lvl>
    <w:lvl w:ilvl="1" w:tentative="1">
      <w:start w:val="1"/>
      <w:numFmt w:val="aiueoFullWidth"/>
      <w:lvlText w:val="(%2)"/>
      <w:lvlJc w:val="left"/>
      <w:pPr>
        <w:tabs>
          <w:tab w:val="num" w:pos="1200"/>
        </w:tabs>
        <w:ind w:left="1200" w:hanging="480"/>
      </w:pPr>
    </w:lvl>
    <w:lvl w:ilvl="2" w:tentative="1">
      <w:start w:val="1"/>
      <w:numFmt w:val="decimalEnclosedCircle"/>
      <w:lvlText w:val="%3"/>
      <w:lvlJc w:val="lef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aiueoFullWidth"/>
      <w:lvlText w:val="(%5)"/>
      <w:lvlJc w:val="left"/>
      <w:pPr>
        <w:tabs>
          <w:tab w:val="num" w:pos="2640"/>
        </w:tabs>
        <w:ind w:left="2640" w:hanging="480"/>
      </w:pPr>
    </w:lvl>
    <w:lvl w:ilvl="5" w:tentative="1">
      <w:start w:val="1"/>
      <w:numFmt w:val="decimalEnclosedCircle"/>
      <w:lvlText w:val="%6"/>
      <w:lvlJc w:val="lef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aiueoFullWidth"/>
      <w:lvlText w:val="(%8)"/>
      <w:lvlJc w:val="left"/>
      <w:pPr>
        <w:tabs>
          <w:tab w:val="num" w:pos="4080"/>
        </w:tabs>
        <w:ind w:left="4080" w:hanging="480"/>
      </w:pPr>
    </w:lvl>
    <w:lvl w:ilvl="8" w:tentative="1">
      <w:start w:val="1"/>
      <w:numFmt w:val="decimalEnclosedCircle"/>
      <w:lvlText w:val="%9"/>
      <w:lvlJc w:val="left"/>
      <w:pPr>
        <w:tabs>
          <w:tab w:val="num" w:pos="4560"/>
        </w:tabs>
        <w:ind w:left="4560" w:hanging="480"/>
      </w:pPr>
    </w:lvl>
  </w:abstractNum>
  <w:abstractNum w:abstractNumId="1" w15:restartNumberingAfterBreak="0">
    <w:nsid w:val="35D31F6F"/>
    <w:multiLevelType w:val="hybridMultilevel"/>
    <w:tmpl w:val="6994BC76"/>
    <w:lvl w:ilvl="0">
      <w:start w:val="11"/>
      <w:numFmt w:val="decimal"/>
      <w:lvlText w:val="第%1条"/>
      <w:lvlJc w:val="left"/>
      <w:pPr>
        <w:tabs>
          <w:tab w:val="num" w:pos="1203"/>
        </w:tabs>
        <w:ind w:left="1203" w:hanging="920"/>
      </w:pPr>
      <w:rPr>
        <w:rFonts w:hint="eastAsia"/>
      </w:rPr>
    </w:lvl>
    <w:lvl w:ilvl="1" w:tentative="1">
      <w:start w:val="1"/>
      <w:numFmt w:val="aiueoFullWidth"/>
      <w:lvlText w:val="(%2)"/>
      <w:lvlJc w:val="left"/>
      <w:pPr>
        <w:tabs>
          <w:tab w:val="num" w:pos="1243"/>
        </w:tabs>
        <w:ind w:left="1243" w:hanging="480"/>
      </w:pPr>
    </w:lvl>
    <w:lvl w:ilvl="2" w:tentative="1">
      <w:start w:val="1"/>
      <w:numFmt w:val="decimalEnclosedCircle"/>
      <w:lvlText w:val="%3"/>
      <w:lvlJc w:val="left"/>
      <w:pPr>
        <w:tabs>
          <w:tab w:val="num" w:pos="1723"/>
        </w:tabs>
        <w:ind w:left="1723" w:hanging="480"/>
      </w:pPr>
    </w:lvl>
    <w:lvl w:ilvl="3" w:tentative="1">
      <w:start w:val="1"/>
      <w:numFmt w:val="decimal"/>
      <w:lvlText w:val="%4."/>
      <w:lvlJc w:val="left"/>
      <w:pPr>
        <w:tabs>
          <w:tab w:val="num" w:pos="2203"/>
        </w:tabs>
        <w:ind w:left="2203" w:hanging="480"/>
      </w:pPr>
    </w:lvl>
    <w:lvl w:ilvl="4" w:tentative="1">
      <w:start w:val="1"/>
      <w:numFmt w:val="aiueoFullWidth"/>
      <w:lvlText w:val="(%5)"/>
      <w:lvlJc w:val="left"/>
      <w:pPr>
        <w:tabs>
          <w:tab w:val="num" w:pos="2683"/>
        </w:tabs>
        <w:ind w:left="2683" w:hanging="480"/>
      </w:pPr>
    </w:lvl>
    <w:lvl w:ilvl="5" w:tentative="1">
      <w:start w:val="1"/>
      <w:numFmt w:val="decimalEnclosedCircle"/>
      <w:lvlText w:val="%6"/>
      <w:lvlJc w:val="left"/>
      <w:pPr>
        <w:tabs>
          <w:tab w:val="num" w:pos="3163"/>
        </w:tabs>
        <w:ind w:left="3163" w:hanging="480"/>
      </w:pPr>
    </w:lvl>
    <w:lvl w:ilvl="6" w:tentative="1">
      <w:start w:val="1"/>
      <w:numFmt w:val="decimal"/>
      <w:lvlText w:val="%7."/>
      <w:lvlJc w:val="left"/>
      <w:pPr>
        <w:tabs>
          <w:tab w:val="num" w:pos="3643"/>
        </w:tabs>
        <w:ind w:left="3643" w:hanging="480"/>
      </w:pPr>
    </w:lvl>
    <w:lvl w:ilvl="7" w:tentative="1">
      <w:start w:val="1"/>
      <w:numFmt w:val="aiueoFullWidth"/>
      <w:lvlText w:val="(%8)"/>
      <w:lvlJc w:val="left"/>
      <w:pPr>
        <w:tabs>
          <w:tab w:val="num" w:pos="4123"/>
        </w:tabs>
        <w:ind w:left="4123" w:hanging="480"/>
      </w:pPr>
    </w:lvl>
    <w:lvl w:ilvl="8" w:tentative="1">
      <w:start w:val="1"/>
      <w:numFmt w:val="decimalEnclosedCircle"/>
      <w:lvlText w:val="%9"/>
      <w:lvlJc w:val="left"/>
      <w:pPr>
        <w:tabs>
          <w:tab w:val="num" w:pos="4603"/>
        </w:tabs>
        <w:ind w:left="4603" w:hanging="480"/>
      </w:pPr>
    </w:lvl>
  </w:abstractNum>
  <w:abstractNum w:abstractNumId="2" w15:restartNumberingAfterBreak="0">
    <w:nsid w:val="4EF54B8E"/>
    <w:multiLevelType w:val="hybridMultilevel"/>
    <w:tmpl w:val="4754EC36"/>
    <w:lvl w:ilvl="0">
      <w:start w:val="2"/>
      <w:numFmt w:val="decimalFullWidth"/>
      <w:lvlText w:val="第%1条"/>
      <w:lvlJc w:val="left"/>
      <w:pPr>
        <w:tabs>
          <w:tab w:val="num" w:pos="1243"/>
        </w:tabs>
        <w:ind w:left="1243" w:hanging="960"/>
      </w:pPr>
      <w:rPr>
        <w:rFonts w:hint="eastAsia"/>
      </w:rPr>
    </w:lvl>
    <w:lvl w:ilvl="1" w:tentative="1">
      <w:start w:val="1"/>
      <w:numFmt w:val="aiueoFullWidth"/>
      <w:lvlText w:val="(%2)"/>
      <w:lvlJc w:val="left"/>
      <w:pPr>
        <w:tabs>
          <w:tab w:val="num" w:pos="1243"/>
        </w:tabs>
        <w:ind w:left="1243" w:hanging="480"/>
      </w:pPr>
    </w:lvl>
    <w:lvl w:ilvl="2" w:tentative="1">
      <w:start w:val="1"/>
      <w:numFmt w:val="decimalEnclosedCircle"/>
      <w:lvlText w:val="%3"/>
      <w:lvlJc w:val="left"/>
      <w:pPr>
        <w:tabs>
          <w:tab w:val="num" w:pos="1723"/>
        </w:tabs>
        <w:ind w:left="1723" w:hanging="480"/>
      </w:pPr>
    </w:lvl>
    <w:lvl w:ilvl="3" w:tentative="1">
      <w:start w:val="1"/>
      <w:numFmt w:val="decimal"/>
      <w:lvlText w:val="%4."/>
      <w:lvlJc w:val="left"/>
      <w:pPr>
        <w:tabs>
          <w:tab w:val="num" w:pos="2203"/>
        </w:tabs>
        <w:ind w:left="2203" w:hanging="480"/>
      </w:pPr>
    </w:lvl>
    <w:lvl w:ilvl="4" w:tentative="1">
      <w:start w:val="1"/>
      <w:numFmt w:val="aiueoFullWidth"/>
      <w:lvlText w:val="(%5)"/>
      <w:lvlJc w:val="left"/>
      <w:pPr>
        <w:tabs>
          <w:tab w:val="num" w:pos="2683"/>
        </w:tabs>
        <w:ind w:left="2683" w:hanging="480"/>
      </w:pPr>
    </w:lvl>
    <w:lvl w:ilvl="5" w:tentative="1">
      <w:start w:val="1"/>
      <w:numFmt w:val="decimalEnclosedCircle"/>
      <w:lvlText w:val="%6"/>
      <w:lvlJc w:val="left"/>
      <w:pPr>
        <w:tabs>
          <w:tab w:val="num" w:pos="3163"/>
        </w:tabs>
        <w:ind w:left="3163" w:hanging="480"/>
      </w:pPr>
    </w:lvl>
    <w:lvl w:ilvl="6" w:tentative="1">
      <w:start w:val="1"/>
      <w:numFmt w:val="decimal"/>
      <w:lvlText w:val="%7."/>
      <w:lvlJc w:val="left"/>
      <w:pPr>
        <w:tabs>
          <w:tab w:val="num" w:pos="3643"/>
        </w:tabs>
        <w:ind w:left="3643" w:hanging="480"/>
      </w:pPr>
    </w:lvl>
    <w:lvl w:ilvl="7" w:tentative="1">
      <w:start w:val="1"/>
      <w:numFmt w:val="aiueoFullWidth"/>
      <w:lvlText w:val="(%8)"/>
      <w:lvlJc w:val="left"/>
      <w:pPr>
        <w:tabs>
          <w:tab w:val="num" w:pos="4123"/>
        </w:tabs>
        <w:ind w:left="4123" w:hanging="480"/>
      </w:pPr>
    </w:lvl>
    <w:lvl w:ilvl="8" w:tentative="1">
      <w:start w:val="1"/>
      <w:numFmt w:val="decimalEnclosedCircle"/>
      <w:lvlText w:val="%9"/>
      <w:lvlJc w:val="left"/>
      <w:pPr>
        <w:tabs>
          <w:tab w:val="num" w:pos="4603"/>
        </w:tabs>
        <w:ind w:left="4603" w:hanging="480"/>
      </w:pPr>
    </w:lvl>
  </w:abstractNum>
  <w:abstractNum w:abstractNumId="3" w15:restartNumberingAfterBreak="0">
    <w:nsid w:val="50C72927"/>
    <w:multiLevelType w:val="hybridMultilevel"/>
    <w:tmpl w:val="3E802A9C"/>
    <w:lvl w:ilvl="0">
      <w:start w:val="1"/>
      <w:numFmt w:val="decimalFullWidth"/>
      <w:lvlText w:val="%1．"/>
      <w:lvlJc w:val="left"/>
      <w:pPr>
        <w:tabs>
          <w:tab w:val="num" w:pos="580"/>
        </w:tabs>
        <w:ind w:left="580" w:hanging="480"/>
      </w:pPr>
      <w:rPr>
        <w:rFonts w:hint="eastAsia"/>
      </w:rPr>
    </w:lvl>
    <w:lvl w:ilvl="1" w:tentative="1">
      <w:start w:val="1"/>
      <w:numFmt w:val="aiueoFullWidth"/>
      <w:lvlText w:val="(%2)"/>
      <w:lvlJc w:val="left"/>
      <w:pPr>
        <w:tabs>
          <w:tab w:val="num" w:pos="1060"/>
        </w:tabs>
        <w:ind w:left="1060" w:hanging="480"/>
      </w:pPr>
    </w:lvl>
    <w:lvl w:ilvl="2" w:tentative="1">
      <w:start w:val="1"/>
      <w:numFmt w:val="decimalEnclosedCircle"/>
      <w:lvlText w:val="%3"/>
      <w:lvlJc w:val="left"/>
      <w:pPr>
        <w:tabs>
          <w:tab w:val="num" w:pos="1540"/>
        </w:tabs>
        <w:ind w:left="1540" w:hanging="480"/>
      </w:pPr>
    </w:lvl>
    <w:lvl w:ilvl="3" w:tentative="1">
      <w:start w:val="1"/>
      <w:numFmt w:val="decimal"/>
      <w:lvlText w:val="%4."/>
      <w:lvlJc w:val="left"/>
      <w:pPr>
        <w:tabs>
          <w:tab w:val="num" w:pos="2020"/>
        </w:tabs>
        <w:ind w:left="2020" w:hanging="480"/>
      </w:pPr>
    </w:lvl>
    <w:lvl w:ilvl="4" w:tentative="1">
      <w:start w:val="1"/>
      <w:numFmt w:val="aiueoFullWidth"/>
      <w:lvlText w:val="(%5)"/>
      <w:lvlJc w:val="left"/>
      <w:pPr>
        <w:tabs>
          <w:tab w:val="num" w:pos="2500"/>
        </w:tabs>
        <w:ind w:left="2500" w:hanging="480"/>
      </w:pPr>
    </w:lvl>
    <w:lvl w:ilvl="5" w:tentative="1">
      <w:start w:val="1"/>
      <w:numFmt w:val="decimalEnclosedCircle"/>
      <w:lvlText w:val="%6"/>
      <w:lvlJc w:val="left"/>
      <w:pPr>
        <w:tabs>
          <w:tab w:val="num" w:pos="2980"/>
        </w:tabs>
        <w:ind w:left="2980" w:hanging="480"/>
      </w:pPr>
    </w:lvl>
    <w:lvl w:ilvl="6" w:tentative="1">
      <w:start w:val="1"/>
      <w:numFmt w:val="decimal"/>
      <w:lvlText w:val="%7."/>
      <w:lvlJc w:val="left"/>
      <w:pPr>
        <w:tabs>
          <w:tab w:val="num" w:pos="3460"/>
        </w:tabs>
        <w:ind w:left="3460" w:hanging="480"/>
      </w:pPr>
    </w:lvl>
    <w:lvl w:ilvl="7" w:tentative="1">
      <w:start w:val="1"/>
      <w:numFmt w:val="aiueoFullWidth"/>
      <w:lvlText w:val="(%8)"/>
      <w:lvlJc w:val="left"/>
      <w:pPr>
        <w:tabs>
          <w:tab w:val="num" w:pos="3940"/>
        </w:tabs>
        <w:ind w:left="3940" w:hanging="480"/>
      </w:pPr>
    </w:lvl>
    <w:lvl w:ilvl="8" w:tentative="1">
      <w:start w:val="1"/>
      <w:numFmt w:val="decimalEnclosedCircle"/>
      <w:lvlText w:val="%9"/>
      <w:lvlJc w:val="left"/>
      <w:pPr>
        <w:tabs>
          <w:tab w:val="num" w:pos="4420"/>
        </w:tabs>
        <w:ind w:left="4420" w:hanging="480"/>
      </w:pPr>
    </w:lvl>
  </w:abstractNum>
  <w:abstractNum w:abstractNumId="4" w15:restartNumberingAfterBreak="0">
    <w:nsid w:val="595719C7"/>
    <w:multiLevelType w:val="hybridMultilevel"/>
    <w:tmpl w:val="F27068BA"/>
    <w:lvl w:ilvl="0">
      <w:start w:val="1"/>
      <w:numFmt w:val="decimalFullWidth"/>
      <w:lvlText w:val="%1．"/>
      <w:lvlJc w:val="left"/>
      <w:pPr>
        <w:tabs>
          <w:tab w:val="num" w:pos="720"/>
        </w:tabs>
        <w:ind w:left="720" w:hanging="480"/>
      </w:pPr>
      <w:rPr>
        <w:rFonts w:hint="eastAsia"/>
      </w:rPr>
    </w:lvl>
    <w:lvl w:ilvl="1" w:tentative="1">
      <w:start w:val="1"/>
      <w:numFmt w:val="aiueoFullWidth"/>
      <w:lvlText w:val="(%2)"/>
      <w:lvlJc w:val="left"/>
      <w:pPr>
        <w:tabs>
          <w:tab w:val="num" w:pos="1200"/>
        </w:tabs>
        <w:ind w:left="1200" w:hanging="480"/>
      </w:pPr>
    </w:lvl>
    <w:lvl w:ilvl="2" w:tentative="1">
      <w:start w:val="1"/>
      <w:numFmt w:val="decimalEnclosedCircle"/>
      <w:lvlText w:val="%3"/>
      <w:lvlJc w:val="lef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aiueoFullWidth"/>
      <w:lvlText w:val="(%5)"/>
      <w:lvlJc w:val="left"/>
      <w:pPr>
        <w:tabs>
          <w:tab w:val="num" w:pos="2640"/>
        </w:tabs>
        <w:ind w:left="2640" w:hanging="480"/>
      </w:pPr>
    </w:lvl>
    <w:lvl w:ilvl="5" w:tentative="1">
      <w:start w:val="1"/>
      <w:numFmt w:val="decimalEnclosedCircle"/>
      <w:lvlText w:val="%6"/>
      <w:lvlJc w:val="lef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aiueoFullWidth"/>
      <w:lvlText w:val="(%8)"/>
      <w:lvlJc w:val="left"/>
      <w:pPr>
        <w:tabs>
          <w:tab w:val="num" w:pos="4080"/>
        </w:tabs>
        <w:ind w:left="4080" w:hanging="480"/>
      </w:pPr>
    </w:lvl>
    <w:lvl w:ilvl="8" w:tentative="1">
      <w:start w:val="1"/>
      <w:numFmt w:val="decimalEnclosedCircle"/>
      <w:lvlText w:val="%9"/>
      <w:lvlJc w:val="left"/>
      <w:pPr>
        <w:tabs>
          <w:tab w:val="num" w:pos="4560"/>
        </w:tabs>
        <w:ind w:left="456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 w:dllVersion="2" w:checkStyle="1"/>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64"/>
    <w:rsid w:val="00A00206"/>
    <w:rsid w:val="00F80D64"/>
    <w:rsid w:val="00FD0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4B67507"/>
  <w15:chartTrackingRefBased/>
  <w15:docId w15:val="{3FD15CCC-1325-46BB-94A4-996E5C67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Helvetica" w:eastAsia="中ゴシック体" w:hAnsi="Helvetica"/>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 w:val="20"/>
    </w:rPr>
  </w:style>
  <w:style w:type="paragraph" w:styleId="a4">
    <w:name w:val="Closing"/>
    <w:basedOn w:val="a"/>
    <w:semiHidden/>
    <w:pPr>
      <w:jc w:val="right"/>
    </w:pPr>
    <w:rPr>
      <w:sz w:val="20"/>
    </w:rPr>
  </w:style>
  <w:style w:type="paragraph" w:customStyle="1" w:styleId="a5">
    <w:name w:val="内容文章"/>
    <w:basedOn w:val="a3"/>
    <w:pPr>
      <w:topLinePunct/>
      <w:spacing w:line="360" w:lineRule="auto"/>
      <w:ind w:firstLineChars="100" w:firstLine="100"/>
    </w:pPr>
    <w:rPr>
      <w:sz w:val="24"/>
    </w:rPr>
  </w:style>
  <w:style w:type="paragraph" w:styleId="a6">
    <w:name w:val="Note Heading"/>
    <w:basedOn w:val="a"/>
    <w:next w:val="a"/>
    <w:semiHidden/>
    <w:pPr>
      <w:spacing w:beforeLines="100" w:before="100" w:afterLines="100" w:after="100"/>
      <w:jc w:val="center"/>
    </w:pPr>
  </w:style>
  <w:style w:type="paragraph" w:styleId="a7">
    <w:name w:val="header"/>
    <w:basedOn w:val="a"/>
    <w:semiHidden/>
    <w:pPr>
      <w:tabs>
        <w:tab w:val="center" w:pos="4252"/>
        <w:tab w:val="right" w:pos="8504"/>
      </w:tabs>
      <w:snapToGrid w:val="0"/>
    </w:pPr>
    <w:rPr>
      <w:rFonts w:ascii="ＭＳ ゴシック" w:eastAsia="ＭＳ ゴシック"/>
      <w:sz w:val="20"/>
    </w:rPr>
  </w:style>
  <w:style w:type="paragraph" w:customStyle="1" w:styleId="a8">
    <w:name w:val="書名タイトル"/>
    <w:pPr>
      <w:topLinePunct/>
      <w:autoSpaceDE w:val="0"/>
      <w:autoSpaceDN w:val="0"/>
      <w:spacing w:beforeLines="100" w:before="100" w:afterLines="100" w:after="100"/>
      <w:jc w:val="center"/>
    </w:pPr>
    <w:rPr>
      <w:noProof/>
      <w:sz w:val="36"/>
    </w:rPr>
  </w:style>
  <w:style w:type="paragraph" w:styleId="a9">
    <w:name w:val="footer"/>
    <w:basedOn w:val="a"/>
    <w:semiHidden/>
    <w:pPr>
      <w:tabs>
        <w:tab w:val="center" w:pos="4252"/>
        <w:tab w:val="right" w:pos="8504"/>
      </w:tabs>
      <w:snapToGrid w:val="0"/>
    </w:pPr>
  </w:style>
  <w:style w:type="paragraph" w:styleId="aa">
    <w:name w:val="Document Map"/>
    <w:basedOn w:val="a"/>
    <w:semiHidden/>
    <w:pPr>
      <w:shd w:val="clear" w:color="auto" w:fill="000080"/>
    </w:pPr>
    <w:rPr>
      <w:rFonts w:ascii="Arial" w:eastAsia="ＭＳ ゴシック" w:hAnsi="Arial"/>
    </w:rPr>
  </w:style>
  <w:style w:type="paragraph" w:customStyle="1" w:styleId="10">
    <w:name w:val="第1条"/>
    <w:pPr>
      <w:tabs>
        <w:tab w:val="left" w:pos="1440"/>
        <w:tab w:val="left" w:pos="2640"/>
        <w:tab w:val="left" w:pos="7680"/>
      </w:tabs>
      <w:topLinePunct/>
      <w:autoSpaceDE w:val="0"/>
      <w:autoSpaceDN w:val="0"/>
      <w:spacing w:line="260" w:lineRule="exact"/>
      <w:ind w:left="414" w:hanging="295"/>
    </w:pPr>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出向規定</vt:lpstr>
      <vt:lpstr>平成　　年　　月　　日</vt:lpstr>
    </vt:vector>
  </TitlesOfParts>
  <Company>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出向規定</dc:title>
  <dc:subject/>
  <dc:creator>出向規定</dc:creator>
  <cp:keywords/>
  <cp:lastModifiedBy>fine business</cp:lastModifiedBy>
  <cp:revision>2</cp:revision>
  <cp:lastPrinted>2000-12-14T01:17:00Z</cp:lastPrinted>
  <dcterms:created xsi:type="dcterms:W3CDTF">2021-12-12T05:23:00Z</dcterms:created>
  <dcterms:modified xsi:type="dcterms:W3CDTF">2021-12-12T05:23:00Z</dcterms:modified>
</cp:coreProperties>
</file>